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69775" w14:textId="77777777" w:rsidR="002A456E" w:rsidRPr="00A9619B" w:rsidRDefault="002A456E" w:rsidP="00F53DC7">
      <w:pPr>
        <w:rPr>
          <w:rFonts w:ascii="Century Gothic" w:hAnsi="Century Gothic"/>
        </w:rPr>
      </w:pPr>
      <w:bookmarkStart w:id="0" w:name="_GoBack"/>
      <w:bookmarkEnd w:id="0"/>
    </w:p>
    <w:p w14:paraId="0A7D64D5" w14:textId="77777777" w:rsidR="002A456E" w:rsidRPr="00A9619B" w:rsidRDefault="002A456E" w:rsidP="00F53DC7">
      <w:pPr>
        <w:rPr>
          <w:rFonts w:ascii="Century Gothic" w:hAnsi="Century Gothic"/>
        </w:rPr>
      </w:pPr>
    </w:p>
    <w:p w14:paraId="079206A4" w14:textId="77777777" w:rsidR="002A456E" w:rsidRPr="00A9619B" w:rsidRDefault="00F53DC7" w:rsidP="00F53DC7">
      <w:pPr>
        <w:rPr>
          <w:rFonts w:ascii="Century Gothic" w:eastAsia="MS Mincho" w:hAnsi="Century Gothic"/>
          <w:color w:val="5C2D91"/>
          <w:sz w:val="32"/>
          <w:szCs w:val="32"/>
        </w:rPr>
      </w:pPr>
      <w:r w:rsidRPr="00A9619B">
        <w:rPr>
          <w:rFonts w:ascii="Century Gothic" w:eastAsia="MS Mincho" w:hAnsi="Century Gothic"/>
          <w:color w:val="5C2D91"/>
          <w:sz w:val="32"/>
          <w:szCs w:val="32"/>
        </w:rPr>
        <w:t>AIDE A LA RÉDACTION DU DOSSIER D’ÉVALUATION EXTERNE PROJET D’UNE ÉCOLE DOCTORALE</w:t>
      </w:r>
    </w:p>
    <w:p w14:paraId="08156B18" w14:textId="77777777" w:rsidR="00F53DC7" w:rsidRPr="00A9619B" w:rsidRDefault="00F53DC7" w:rsidP="00F53DC7">
      <w:pPr>
        <w:rPr>
          <w:rFonts w:ascii="Century Gothic" w:eastAsia="MS Mincho" w:hAnsi="Century Gothic"/>
          <w:color w:val="5C2D91"/>
          <w:sz w:val="40"/>
          <w:szCs w:val="40"/>
        </w:rPr>
      </w:pPr>
    </w:p>
    <w:p w14:paraId="38BA1CF5" w14:textId="77777777" w:rsidR="00F53DC7" w:rsidRPr="00A9619B" w:rsidRDefault="00E57F94" w:rsidP="00F53DC7">
      <w:pPr>
        <w:rPr>
          <w:rFonts w:ascii="Century Gothic" w:eastAsia="MS Mincho" w:hAnsi="Century Gothic"/>
          <w:b/>
          <w:color w:val="ED145B"/>
        </w:rPr>
      </w:pPr>
      <w:r>
        <w:rPr>
          <w:rFonts w:ascii="Century Gothic" w:eastAsia="MS Mincho" w:hAnsi="Century Gothic"/>
          <w:b/>
          <w:noProof/>
          <w:color w:val="ED145B"/>
        </w:rPr>
        <w:pict w14:anchorId="6339703A">
          <v:rect id="_x0000_i1025" alt="" style="width:10.75pt;height:1.5pt;mso-width-percent:0;mso-height-percent:0;mso-width-percent:0;mso-height-percent:0" o:hrpct="0" o:hrstd="t" o:hrnoshade="t" o:hr="t" fillcolor="#ed145b" stroked="f"/>
        </w:pict>
      </w:r>
    </w:p>
    <w:p w14:paraId="56F5C768" w14:textId="77777777" w:rsidR="00F53DC7" w:rsidRPr="00A9619B" w:rsidRDefault="00722FD7" w:rsidP="00F53DC7">
      <w:pPr>
        <w:rPr>
          <w:rFonts w:ascii="Century Gothic" w:eastAsia="MS Mincho" w:hAnsi="Century Gothic"/>
          <w:b/>
          <w:color w:val="ED145B"/>
        </w:rPr>
      </w:pPr>
      <w:r w:rsidRPr="00A9619B">
        <w:rPr>
          <w:rFonts w:ascii="Century Gothic" w:eastAsia="MS Mincho" w:hAnsi="Century Gothic"/>
          <w:b/>
          <w:color w:val="ED145B"/>
        </w:rPr>
        <w:t>CAMPAGNE D’É</w:t>
      </w:r>
      <w:r w:rsidR="00812E82" w:rsidRPr="00A9619B">
        <w:rPr>
          <w:rFonts w:ascii="Century Gothic" w:eastAsia="MS Mincho" w:hAnsi="Century Gothic"/>
          <w:b/>
          <w:color w:val="ED145B"/>
        </w:rPr>
        <w:t>VALUATION 2019-2020</w:t>
      </w:r>
    </w:p>
    <w:p w14:paraId="2DEFC9E8" w14:textId="77777777" w:rsidR="00F53DC7" w:rsidRPr="00A9619B" w:rsidRDefault="00812E82" w:rsidP="00F53DC7">
      <w:pPr>
        <w:rPr>
          <w:rFonts w:ascii="Century Gothic" w:eastAsia="MS Mincho" w:hAnsi="Century Gothic"/>
          <w:color w:val="ED145B"/>
        </w:rPr>
      </w:pPr>
      <w:r w:rsidRPr="00A9619B">
        <w:rPr>
          <w:rFonts w:ascii="Century Gothic" w:eastAsia="MS Mincho" w:hAnsi="Century Gothic"/>
          <w:color w:val="ED145B"/>
        </w:rPr>
        <w:t>VAGUE A</w:t>
      </w:r>
    </w:p>
    <w:p w14:paraId="63219D0D" w14:textId="77777777" w:rsidR="002A456E" w:rsidRPr="00A9619B" w:rsidRDefault="002A456E" w:rsidP="00F53DC7">
      <w:pPr>
        <w:rPr>
          <w:rFonts w:ascii="Century Gothic" w:hAnsi="Century Gothic"/>
        </w:rPr>
      </w:pPr>
    </w:p>
    <w:p w14:paraId="1B92D869" w14:textId="77777777" w:rsidR="00F53DC7" w:rsidRPr="00A9619B" w:rsidRDefault="00F53DC7" w:rsidP="00F53DC7">
      <w:pPr>
        <w:pStyle w:val="1-TITRE1"/>
        <w:rPr>
          <w:noProof w:val="0"/>
        </w:rPr>
      </w:pPr>
    </w:p>
    <w:p w14:paraId="6B850211" w14:textId="77777777" w:rsidR="00043690" w:rsidRPr="00A9619B" w:rsidRDefault="00043690" w:rsidP="00F53DC7">
      <w:pPr>
        <w:pStyle w:val="1-TITRE1"/>
        <w:rPr>
          <w:noProof w:val="0"/>
        </w:rPr>
      </w:pPr>
      <w:r w:rsidRPr="00A9619B">
        <w:rPr>
          <w:noProof w:val="0"/>
        </w:rPr>
        <w:t>Dossier d’</w:t>
      </w:r>
      <w:r w:rsidR="00A50D4F" w:rsidRPr="00A9619B">
        <w:rPr>
          <w:noProof w:val="0"/>
        </w:rPr>
        <w:t>É</w:t>
      </w:r>
      <w:r w:rsidRPr="00A9619B">
        <w:rPr>
          <w:noProof w:val="0"/>
        </w:rPr>
        <w:t xml:space="preserve">valuation externe du </w:t>
      </w:r>
      <w:r w:rsidR="00A50D4F" w:rsidRPr="00A9619B">
        <w:rPr>
          <w:noProof w:val="0"/>
        </w:rPr>
        <w:t>projet d’une École doctorale</w:t>
      </w:r>
    </w:p>
    <w:p w14:paraId="68AD42C8" w14:textId="77777777" w:rsidR="00125DC1" w:rsidRPr="00A9619B" w:rsidRDefault="00015807" w:rsidP="002A456E">
      <w:pPr>
        <w:pStyle w:val="F-TextePAO"/>
        <w:rPr>
          <w:rFonts w:ascii="Century Gothic" w:hAnsi="Century Gothic"/>
          <w:szCs w:val="18"/>
        </w:rPr>
      </w:pPr>
      <w:r w:rsidRPr="00A9619B">
        <w:rPr>
          <w:rFonts w:ascii="Century Gothic" w:hAnsi="Century Gothic"/>
          <w:szCs w:val="18"/>
        </w:rPr>
        <w:t>Le</w:t>
      </w:r>
      <w:r w:rsidR="00043690" w:rsidRPr="00A9619B">
        <w:rPr>
          <w:rFonts w:ascii="Century Gothic" w:hAnsi="Century Gothic"/>
          <w:szCs w:val="18"/>
        </w:rPr>
        <w:t xml:space="preserve"> dossier « </w:t>
      </w:r>
      <w:r w:rsidR="00D01D40" w:rsidRPr="00A9619B">
        <w:rPr>
          <w:rFonts w:ascii="Century Gothic" w:hAnsi="Century Gothic"/>
          <w:szCs w:val="18"/>
        </w:rPr>
        <w:t xml:space="preserve">projet </w:t>
      </w:r>
      <w:r w:rsidR="00043690" w:rsidRPr="00A9619B">
        <w:rPr>
          <w:rFonts w:ascii="Century Gothic" w:hAnsi="Century Gothic"/>
          <w:szCs w:val="18"/>
        </w:rPr>
        <w:t xml:space="preserve">école doctorale » (ED) décrit le projet d’une ED pour le prochain contrat quinquennal. Il peut s’agir </w:t>
      </w:r>
      <w:bookmarkStart w:id="1" w:name="_Hlk59023728"/>
      <w:r w:rsidR="00043690" w:rsidRPr="00A9619B">
        <w:rPr>
          <w:rFonts w:ascii="Century Gothic" w:hAnsi="Century Gothic"/>
          <w:szCs w:val="18"/>
        </w:rPr>
        <w:t xml:space="preserve">d’un projet de renouvellement </w:t>
      </w:r>
      <w:r w:rsidR="00BD7C44" w:rsidRPr="00A9619B">
        <w:rPr>
          <w:rFonts w:ascii="Century Gothic" w:hAnsi="Century Gothic"/>
          <w:szCs w:val="18"/>
        </w:rPr>
        <w:t>ou</w:t>
      </w:r>
      <w:r w:rsidR="00043690" w:rsidRPr="00A9619B">
        <w:rPr>
          <w:rFonts w:ascii="Century Gothic" w:hAnsi="Century Gothic"/>
          <w:szCs w:val="18"/>
        </w:rPr>
        <w:t xml:space="preserve"> de </w:t>
      </w:r>
      <w:r w:rsidR="00F16210" w:rsidRPr="00A9619B">
        <w:rPr>
          <w:rFonts w:ascii="Century Gothic" w:hAnsi="Century Gothic"/>
          <w:szCs w:val="18"/>
        </w:rPr>
        <w:t xml:space="preserve">création par </w:t>
      </w:r>
      <w:r w:rsidR="00043690" w:rsidRPr="00A9619B">
        <w:rPr>
          <w:rFonts w:ascii="Century Gothic" w:hAnsi="Century Gothic"/>
          <w:szCs w:val="18"/>
        </w:rPr>
        <w:t xml:space="preserve">fusion ou restructuration de plusieurs ED, ou encore de création </w:t>
      </w:r>
      <w:r w:rsidR="004B198F" w:rsidRPr="00A9619B">
        <w:rPr>
          <w:rFonts w:ascii="Century Gothic" w:hAnsi="Century Gothic"/>
          <w:i/>
          <w:szCs w:val="18"/>
        </w:rPr>
        <w:t>ex </w:t>
      </w:r>
      <w:r w:rsidR="00043690" w:rsidRPr="00A9619B">
        <w:rPr>
          <w:rFonts w:ascii="Century Gothic" w:hAnsi="Century Gothic"/>
          <w:i/>
          <w:szCs w:val="18"/>
        </w:rPr>
        <w:t>nihilo</w:t>
      </w:r>
      <w:r w:rsidR="00043690" w:rsidRPr="00A9619B">
        <w:rPr>
          <w:rFonts w:ascii="Century Gothic" w:hAnsi="Century Gothic"/>
          <w:szCs w:val="18"/>
        </w:rPr>
        <w:t xml:space="preserve">. </w:t>
      </w:r>
    </w:p>
    <w:bookmarkEnd w:id="1"/>
    <w:p w14:paraId="52DA7401" w14:textId="77777777" w:rsidR="00043690" w:rsidRPr="00A9619B" w:rsidRDefault="00043690" w:rsidP="00555F7D">
      <w:pPr>
        <w:pStyle w:val="F-TextePAO"/>
        <w:rPr>
          <w:rFonts w:ascii="Century Gothic" w:hAnsi="Century Gothic"/>
          <w:szCs w:val="18"/>
        </w:rPr>
      </w:pPr>
      <w:r w:rsidRPr="00A9619B">
        <w:rPr>
          <w:rFonts w:ascii="Century Gothic" w:hAnsi="Century Gothic"/>
          <w:szCs w:val="18"/>
        </w:rPr>
        <w:t xml:space="preserve">Le </w:t>
      </w:r>
      <w:r w:rsidR="00D01D40" w:rsidRPr="00A9619B">
        <w:rPr>
          <w:rFonts w:ascii="Century Gothic" w:hAnsi="Century Gothic"/>
          <w:szCs w:val="18"/>
        </w:rPr>
        <w:t>projet</w:t>
      </w:r>
      <w:r w:rsidRPr="00A9619B">
        <w:rPr>
          <w:rFonts w:ascii="Century Gothic" w:hAnsi="Century Gothic"/>
          <w:szCs w:val="18"/>
        </w:rPr>
        <w:t xml:space="preserve"> « école doctorale » se fonde sur un bilan/autoévaluation du fonctionnement global </w:t>
      </w:r>
      <w:r w:rsidR="00125DC1" w:rsidRPr="00A9619B">
        <w:rPr>
          <w:rFonts w:ascii="Century Gothic" w:hAnsi="Century Gothic"/>
          <w:szCs w:val="18"/>
        </w:rPr>
        <w:t xml:space="preserve">du ou </w:t>
      </w:r>
      <w:r w:rsidRPr="00A9619B">
        <w:rPr>
          <w:rFonts w:ascii="Century Gothic" w:hAnsi="Century Gothic"/>
          <w:szCs w:val="18"/>
        </w:rPr>
        <w:t xml:space="preserve">des ED </w:t>
      </w:r>
      <w:r w:rsidR="00125DC1" w:rsidRPr="00A9619B">
        <w:rPr>
          <w:rFonts w:ascii="Century Gothic" w:hAnsi="Century Gothic"/>
          <w:szCs w:val="18"/>
        </w:rPr>
        <w:t xml:space="preserve">participant au projet </w:t>
      </w:r>
      <w:r w:rsidR="00DB4433" w:rsidRPr="00A9619B">
        <w:rPr>
          <w:rFonts w:ascii="Century Gothic" w:hAnsi="Century Gothic"/>
          <w:szCs w:val="18"/>
        </w:rPr>
        <w:t xml:space="preserve">au cours </w:t>
      </w:r>
      <w:r w:rsidRPr="00A9619B">
        <w:rPr>
          <w:rFonts w:ascii="Century Gothic" w:hAnsi="Century Gothic"/>
          <w:szCs w:val="18"/>
        </w:rPr>
        <w:t>du contrat précédent</w:t>
      </w:r>
      <w:r w:rsidR="00125DC1" w:rsidRPr="00A9619B">
        <w:rPr>
          <w:rFonts w:ascii="Century Gothic" w:hAnsi="Century Gothic"/>
          <w:szCs w:val="18"/>
        </w:rPr>
        <w:t xml:space="preserve">. </w:t>
      </w:r>
      <w:r w:rsidR="00D01D40" w:rsidRPr="00A9619B">
        <w:rPr>
          <w:rFonts w:ascii="Century Gothic" w:hAnsi="Century Gothic"/>
          <w:szCs w:val="18"/>
        </w:rPr>
        <w:t xml:space="preserve">Chaque ED </w:t>
      </w:r>
      <w:r w:rsidR="00125DC1" w:rsidRPr="00A9619B">
        <w:rPr>
          <w:rFonts w:ascii="Century Gothic" w:hAnsi="Century Gothic"/>
          <w:szCs w:val="18"/>
        </w:rPr>
        <w:t>a fait l’objet d’une évaluation</w:t>
      </w:r>
      <w:r w:rsidR="00014BC7" w:rsidRPr="00A9619B">
        <w:rPr>
          <w:rFonts w:ascii="Century Gothic" w:hAnsi="Century Gothic"/>
          <w:szCs w:val="18"/>
        </w:rPr>
        <w:t xml:space="preserve"> de son bilan</w:t>
      </w:r>
      <w:r w:rsidR="00125DC1" w:rsidRPr="00A9619B">
        <w:rPr>
          <w:rFonts w:ascii="Century Gothic" w:hAnsi="Century Gothic"/>
          <w:szCs w:val="18"/>
        </w:rPr>
        <w:t xml:space="preserve"> par le Hcéres en 2020 et </w:t>
      </w:r>
      <w:r w:rsidR="00111179" w:rsidRPr="00A9619B">
        <w:rPr>
          <w:rFonts w:ascii="Century Gothic" w:hAnsi="Century Gothic"/>
          <w:szCs w:val="18"/>
        </w:rPr>
        <w:t>les rapports correspondants</w:t>
      </w:r>
      <w:r w:rsidR="00125DC1" w:rsidRPr="00A9619B">
        <w:rPr>
          <w:rFonts w:ascii="Century Gothic" w:hAnsi="Century Gothic"/>
          <w:szCs w:val="18"/>
        </w:rPr>
        <w:t xml:space="preserve"> </w:t>
      </w:r>
      <w:r w:rsidR="00D01D40" w:rsidRPr="00A9619B">
        <w:rPr>
          <w:rFonts w:ascii="Century Gothic" w:hAnsi="Century Gothic"/>
          <w:szCs w:val="18"/>
        </w:rPr>
        <w:t>ont</w:t>
      </w:r>
      <w:r w:rsidR="00125DC1" w:rsidRPr="00A9619B">
        <w:rPr>
          <w:rFonts w:ascii="Century Gothic" w:hAnsi="Century Gothic"/>
          <w:szCs w:val="18"/>
        </w:rPr>
        <w:t xml:space="preserve"> été communiqué</w:t>
      </w:r>
      <w:r w:rsidR="00D01D40" w:rsidRPr="00A9619B">
        <w:rPr>
          <w:rFonts w:ascii="Century Gothic" w:hAnsi="Century Gothic"/>
          <w:szCs w:val="18"/>
        </w:rPr>
        <w:t>s</w:t>
      </w:r>
      <w:r w:rsidR="00125DC1" w:rsidRPr="00A9619B">
        <w:rPr>
          <w:rFonts w:ascii="Century Gothic" w:hAnsi="Century Gothic"/>
          <w:szCs w:val="18"/>
        </w:rPr>
        <w:t xml:space="preserve"> </w:t>
      </w:r>
      <w:r w:rsidR="00D01D40" w:rsidRPr="00A9619B">
        <w:rPr>
          <w:rFonts w:ascii="Century Gothic" w:hAnsi="Century Gothic"/>
          <w:szCs w:val="18"/>
        </w:rPr>
        <w:t>aux</w:t>
      </w:r>
      <w:r w:rsidR="00125DC1" w:rsidRPr="00A9619B">
        <w:rPr>
          <w:rFonts w:ascii="Century Gothic" w:hAnsi="Century Gothic"/>
          <w:szCs w:val="18"/>
        </w:rPr>
        <w:t xml:space="preserve"> établissement</w:t>
      </w:r>
      <w:r w:rsidR="00D01D40" w:rsidRPr="00A9619B">
        <w:rPr>
          <w:rFonts w:ascii="Century Gothic" w:hAnsi="Century Gothic"/>
          <w:szCs w:val="18"/>
        </w:rPr>
        <w:t>s.</w:t>
      </w:r>
    </w:p>
    <w:p w14:paraId="4112ECBD" w14:textId="77777777" w:rsidR="00555F7D" w:rsidRPr="00A9619B" w:rsidRDefault="00555F7D" w:rsidP="00555F7D">
      <w:pPr>
        <w:rPr>
          <w:rFonts w:ascii="Century Gothic" w:hAnsi="Century Gothic"/>
        </w:rPr>
      </w:pPr>
    </w:p>
    <w:p w14:paraId="76E90027" w14:textId="682EFAF2" w:rsidR="00043690" w:rsidRPr="00A9619B" w:rsidRDefault="00A132E6" w:rsidP="00B468E6">
      <w:pPr>
        <w:pStyle w:val="1-TITRE1"/>
      </w:pPr>
      <w:r w:rsidRPr="00A9619B">
        <w:rPr>
          <w:noProof w:val="0"/>
          <w:szCs w:val="32"/>
        </w:rPr>
        <w:t>IDENTIFICATION DE L’ED PROPOS</w:t>
      </w:r>
      <w:r w:rsidR="003C7C23" w:rsidRPr="00A9619B">
        <w:rPr>
          <w:noProof w:val="0"/>
          <w:szCs w:val="32"/>
        </w:rPr>
        <w:t>É</w:t>
      </w:r>
      <w:r w:rsidRPr="00A9619B">
        <w:rPr>
          <w:noProof w:val="0"/>
          <w:szCs w:val="32"/>
        </w:rPr>
        <w:t xml:space="preserve">E </w:t>
      </w:r>
      <w:r w:rsidR="00B5479B" w:rsidRPr="00A9619B">
        <w:rPr>
          <w:noProof w:val="0"/>
          <w:szCs w:val="32"/>
        </w:rPr>
        <w:t>À</w:t>
      </w:r>
      <w:r w:rsidRPr="00A9619B">
        <w:rPr>
          <w:noProof w:val="0"/>
          <w:szCs w:val="32"/>
        </w:rPr>
        <w:t xml:space="preserve"> L’ACCR</w:t>
      </w:r>
      <w:r w:rsidR="003C7C23" w:rsidRPr="00A9619B">
        <w:rPr>
          <w:noProof w:val="0"/>
          <w:szCs w:val="32"/>
        </w:rPr>
        <w:t>É</w:t>
      </w:r>
      <w:r w:rsidRPr="00A9619B">
        <w:rPr>
          <w:noProof w:val="0"/>
          <w:szCs w:val="32"/>
        </w:rPr>
        <w:t>DITATION</w:t>
      </w:r>
      <w:r w:rsidR="00043690" w:rsidRPr="00A9619B">
        <w:rPr>
          <w:noProof w:val="0"/>
          <w:szCs w:val="32"/>
        </w:rPr>
        <w:t xml:space="preserve"> </w:t>
      </w:r>
    </w:p>
    <w:p w14:paraId="63B7DBAA" w14:textId="77777777" w:rsidR="00043690" w:rsidRPr="00A9619B" w:rsidRDefault="00043690" w:rsidP="00043690">
      <w:pPr>
        <w:autoSpaceDE w:val="0"/>
        <w:autoSpaceDN w:val="0"/>
        <w:adjustRightInd w:val="0"/>
        <w:rPr>
          <w:rFonts w:ascii="Century Gothic" w:hAnsi="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116"/>
      </w:tblGrid>
      <w:tr w:rsidR="00043690" w:rsidRPr="00A9619B" w14:paraId="337FE045" w14:textId="77777777" w:rsidTr="00630350">
        <w:trPr>
          <w:trHeight w:val="556"/>
        </w:trPr>
        <w:tc>
          <w:tcPr>
            <w:tcW w:w="2660" w:type="dxa"/>
            <w:shd w:val="solid" w:color="FFFFFF" w:fill="auto"/>
            <w:vAlign w:val="center"/>
          </w:tcPr>
          <w:p w14:paraId="1F730092" w14:textId="77777777" w:rsidR="00043690" w:rsidRPr="00A9619B" w:rsidRDefault="00043690" w:rsidP="00A160EC">
            <w:pPr>
              <w:jc w:val="center"/>
              <w:rPr>
                <w:rFonts w:ascii="Century Gothic" w:hAnsi="Century Gothic"/>
                <w:b/>
                <w:bCs/>
                <w:color w:val="ED145B"/>
              </w:rPr>
            </w:pPr>
            <w:r w:rsidRPr="00A9619B">
              <w:rPr>
                <w:rFonts w:ascii="Century Gothic" w:hAnsi="Century Gothic"/>
                <w:bCs/>
                <w:color w:val="ED145B"/>
              </w:rPr>
              <w:t>Type de demande</w:t>
            </w:r>
            <w:r w:rsidRPr="00A9619B">
              <w:rPr>
                <w:rFonts w:ascii="Century Gothic" w:hAnsi="Century Gothic" w:cs="Arial"/>
                <w:color w:val="ED145B"/>
              </w:rPr>
              <w:t>*</w:t>
            </w:r>
          </w:p>
        </w:tc>
        <w:tc>
          <w:tcPr>
            <w:tcW w:w="7116" w:type="dxa"/>
            <w:shd w:val="clear" w:color="auto" w:fill="auto"/>
            <w:vAlign w:val="center"/>
          </w:tcPr>
          <w:p w14:paraId="19E9A587" w14:textId="6058CE3F" w:rsidR="00043690" w:rsidRPr="00A9619B" w:rsidRDefault="00843C83" w:rsidP="00A160EC">
            <w:pPr>
              <w:rPr>
                <w:rFonts w:ascii="Century Gothic" w:hAnsi="Century Gothic"/>
                <w:sz w:val="18"/>
                <w:szCs w:val="18"/>
              </w:rPr>
            </w:pPr>
            <w:r w:rsidRPr="00A9619B">
              <w:rPr>
                <w:rFonts w:ascii="Century Gothic" w:hAnsi="Century Gothic"/>
                <w:sz w:val="18"/>
                <w:szCs w:val="18"/>
              </w:rPr>
              <w:t xml:space="preserve">Renouvellement </w:t>
            </w:r>
            <w:r w:rsidR="003E144F" w:rsidRPr="00A9619B">
              <w:rPr>
                <w:rFonts w:ascii="Century Gothic" w:hAnsi="Century Gothic"/>
                <w:sz w:val="18"/>
                <w:szCs w:val="18"/>
              </w:rPr>
              <w:t>avec modifications (établissement porteur)</w:t>
            </w:r>
          </w:p>
        </w:tc>
      </w:tr>
    </w:tbl>
    <w:p w14:paraId="4BCB81B2" w14:textId="77777777" w:rsidR="00043690" w:rsidRPr="00A9619B" w:rsidRDefault="00043690" w:rsidP="00043690">
      <w:pPr>
        <w:autoSpaceDE w:val="0"/>
        <w:autoSpaceDN w:val="0"/>
        <w:adjustRightInd w:val="0"/>
        <w:rPr>
          <w:rFonts w:ascii="Century Gothic" w:hAnsi="Century Gothic"/>
          <w:sz w:val="18"/>
          <w:szCs w:val="18"/>
        </w:rPr>
      </w:pPr>
    </w:p>
    <w:p w14:paraId="55E6A339" w14:textId="77777777" w:rsidR="00043690" w:rsidRPr="00A9619B" w:rsidRDefault="00043690" w:rsidP="00043690">
      <w:pPr>
        <w:autoSpaceDE w:val="0"/>
        <w:autoSpaceDN w:val="0"/>
        <w:adjustRightInd w:val="0"/>
        <w:rPr>
          <w:rFonts w:ascii="Century Gothic" w:hAnsi="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116"/>
      </w:tblGrid>
      <w:tr w:rsidR="00043690" w:rsidRPr="00A9619B" w14:paraId="78482C32" w14:textId="77777777" w:rsidTr="00630350">
        <w:trPr>
          <w:trHeight w:val="570"/>
        </w:trPr>
        <w:tc>
          <w:tcPr>
            <w:tcW w:w="9776"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C10B6F9" w14:textId="77777777" w:rsidR="00043690" w:rsidRPr="00A9619B" w:rsidRDefault="00043690" w:rsidP="00A160EC">
            <w:pPr>
              <w:autoSpaceDE w:val="0"/>
              <w:autoSpaceDN w:val="0"/>
              <w:adjustRightInd w:val="0"/>
              <w:jc w:val="center"/>
              <w:rPr>
                <w:rFonts w:ascii="Century Gothic" w:hAnsi="Century Gothic"/>
                <w:b/>
                <w:bCs/>
                <w:color w:val="ED145B"/>
              </w:rPr>
            </w:pPr>
            <w:r w:rsidRPr="00A9619B">
              <w:rPr>
                <w:rFonts w:ascii="Century Gothic" w:hAnsi="Century Gothic"/>
                <w:b/>
                <w:bCs/>
                <w:color w:val="ED145B"/>
              </w:rPr>
              <w:t>Projet école doctorale (ED)</w:t>
            </w:r>
          </w:p>
        </w:tc>
      </w:tr>
      <w:tr w:rsidR="00043690" w:rsidRPr="00A9619B" w14:paraId="79EF68EA" w14:textId="77777777" w:rsidTr="00630350">
        <w:trPr>
          <w:trHeight w:val="408"/>
        </w:trPr>
        <w:tc>
          <w:tcPr>
            <w:tcW w:w="2660" w:type="dxa"/>
            <w:tcBorders>
              <w:top w:val="single" w:sz="4" w:space="0" w:color="auto"/>
              <w:left w:val="single" w:sz="4" w:space="0" w:color="auto"/>
              <w:bottom w:val="single" w:sz="4" w:space="0" w:color="auto"/>
              <w:right w:val="single" w:sz="4" w:space="0" w:color="auto"/>
            </w:tcBorders>
            <w:shd w:val="solid" w:color="FFFFFF" w:fill="auto"/>
            <w:vAlign w:val="center"/>
          </w:tcPr>
          <w:p w14:paraId="03D46DC8" w14:textId="6D5E1750" w:rsidR="00043690" w:rsidRPr="00A9619B" w:rsidRDefault="00043690" w:rsidP="00A160EC">
            <w:pPr>
              <w:autoSpaceDE w:val="0"/>
              <w:autoSpaceDN w:val="0"/>
              <w:adjustRightInd w:val="0"/>
              <w:jc w:val="center"/>
              <w:rPr>
                <w:rFonts w:ascii="Century Gothic" w:hAnsi="Century Gothic"/>
                <w:bCs/>
                <w:color w:val="ED145B"/>
              </w:rPr>
            </w:pPr>
            <w:r w:rsidRPr="00A9619B">
              <w:rPr>
                <w:rFonts w:ascii="Century Gothic" w:hAnsi="Century Gothic"/>
                <w:bCs/>
                <w:color w:val="ED145B"/>
              </w:rPr>
              <w:t>N° de l’ED</w:t>
            </w:r>
          </w:p>
        </w:tc>
        <w:tc>
          <w:tcPr>
            <w:tcW w:w="7116" w:type="dxa"/>
            <w:tcBorders>
              <w:top w:val="single" w:sz="4" w:space="0" w:color="auto"/>
              <w:left w:val="single" w:sz="4" w:space="0" w:color="auto"/>
              <w:bottom w:val="single" w:sz="4" w:space="0" w:color="auto"/>
              <w:right w:val="single" w:sz="4" w:space="0" w:color="auto"/>
            </w:tcBorders>
            <w:shd w:val="solid" w:color="FFFFFF" w:fill="auto"/>
            <w:vAlign w:val="center"/>
          </w:tcPr>
          <w:p w14:paraId="07844FA0" w14:textId="77777777" w:rsidR="00043690" w:rsidRPr="00A9619B" w:rsidRDefault="00043690" w:rsidP="00A160EC">
            <w:pPr>
              <w:autoSpaceDE w:val="0"/>
              <w:autoSpaceDN w:val="0"/>
              <w:adjustRightInd w:val="0"/>
              <w:jc w:val="center"/>
              <w:rPr>
                <w:rFonts w:ascii="Century Gothic" w:hAnsi="Century Gothic"/>
                <w:bCs/>
                <w:color w:val="ED145B"/>
              </w:rPr>
            </w:pPr>
            <w:r w:rsidRPr="00A9619B">
              <w:rPr>
                <w:rFonts w:ascii="Century Gothic" w:hAnsi="Century Gothic"/>
                <w:bCs/>
                <w:color w:val="ED145B"/>
              </w:rPr>
              <w:t>Intitulé du projet de l’ED</w:t>
            </w:r>
          </w:p>
        </w:tc>
      </w:tr>
      <w:tr w:rsidR="00043690" w:rsidRPr="00A9619B" w14:paraId="1AE6CE26" w14:textId="77777777" w:rsidTr="00630350">
        <w:trPr>
          <w:trHeight w:val="227"/>
        </w:trPr>
        <w:tc>
          <w:tcPr>
            <w:tcW w:w="2660" w:type="dxa"/>
            <w:tcBorders>
              <w:top w:val="single" w:sz="4" w:space="0" w:color="auto"/>
            </w:tcBorders>
            <w:shd w:val="clear" w:color="auto" w:fill="auto"/>
          </w:tcPr>
          <w:p w14:paraId="7098D742" w14:textId="77777777" w:rsidR="00043690" w:rsidRPr="00A9619B" w:rsidRDefault="00B36EDB" w:rsidP="00B36EDB">
            <w:pPr>
              <w:autoSpaceDE w:val="0"/>
              <w:autoSpaceDN w:val="0"/>
              <w:adjustRightInd w:val="0"/>
              <w:jc w:val="center"/>
              <w:rPr>
                <w:rFonts w:ascii="Century Gothic" w:hAnsi="Century Gothic"/>
                <w:sz w:val="18"/>
                <w:szCs w:val="18"/>
              </w:rPr>
            </w:pPr>
            <w:r w:rsidRPr="00A9619B">
              <w:rPr>
                <w:rFonts w:ascii="Century Gothic" w:hAnsi="Century Gothic"/>
                <w:sz w:val="18"/>
                <w:szCs w:val="18"/>
              </w:rPr>
              <w:t>485</w:t>
            </w:r>
          </w:p>
          <w:p w14:paraId="328701BA" w14:textId="77777777" w:rsidR="00043690" w:rsidRPr="00A9619B" w:rsidRDefault="00043690" w:rsidP="00A160EC">
            <w:pPr>
              <w:autoSpaceDE w:val="0"/>
              <w:autoSpaceDN w:val="0"/>
              <w:adjustRightInd w:val="0"/>
              <w:rPr>
                <w:rFonts w:ascii="Century Gothic" w:hAnsi="Century Gothic"/>
                <w:sz w:val="18"/>
                <w:szCs w:val="18"/>
              </w:rPr>
            </w:pPr>
          </w:p>
        </w:tc>
        <w:tc>
          <w:tcPr>
            <w:tcW w:w="7116" w:type="dxa"/>
            <w:tcBorders>
              <w:top w:val="single" w:sz="4" w:space="0" w:color="auto"/>
            </w:tcBorders>
            <w:shd w:val="clear" w:color="auto" w:fill="auto"/>
          </w:tcPr>
          <w:p w14:paraId="005A1511" w14:textId="35F3F624" w:rsidR="00043690" w:rsidRPr="00A9619B" w:rsidRDefault="003E144F"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Education, Psychologie, Information et Communication (EPIC)</w:t>
            </w:r>
          </w:p>
        </w:tc>
      </w:tr>
    </w:tbl>
    <w:p w14:paraId="237F3849" w14:textId="77777777" w:rsidR="00043690" w:rsidRPr="00A9619B" w:rsidRDefault="00043690" w:rsidP="00043690">
      <w:pPr>
        <w:autoSpaceDE w:val="0"/>
        <w:autoSpaceDN w:val="0"/>
        <w:adjustRightInd w:val="0"/>
        <w:rPr>
          <w:rFonts w:ascii="Century Gothic" w:hAnsi="Century Gothic"/>
          <w:sz w:val="18"/>
          <w:szCs w:val="18"/>
        </w:rPr>
      </w:pPr>
    </w:p>
    <w:p w14:paraId="0D5D9BF4" w14:textId="77777777" w:rsidR="00043690" w:rsidRPr="00A9619B" w:rsidRDefault="00043690" w:rsidP="00043690">
      <w:pPr>
        <w:autoSpaceDE w:val="0"/>
        <w:autoSpaceDN w:val="0"/>
        <w:adjustRightInd w:val="0"/>
        <w:rPr>
          <w:rFonts w:ascii="Century Gothic" w:hAnsi="Century Gothic"/>
          <w:sz w:val="18"/>
          <w:szCs w:val="18"/>
        </w:rPr>
      </w:pPr>
    </w:p>
    <w:p w14:paraId="5B3486E7" w14:textId="77777777" w:rsidR="00043690" w:rsidRPr="00A9619B" w:rsidRDefault="00043690" w:rsidP="00043690">
      <w:pPr>
        <w:autoSpaceDE w:val="0"/>
        <w:autoSpaceDN w:val="0"/>
        <w:adjustRightInd w:val="0"/>
        <w:rPr>
          <w:rFonts w:ascii="Century Gothic" w:hAnsi="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967"/>
      </w:tblGrid>
      <w:tr w:rsidR="00436D26" w:rsidRPr="00A9619B" w14:paraId="6545C940" w14:textId="77777777" w:rsidTr="00630350">
        <w:trPr>
          <w:trHeight w:val="570"/>
        </w:trPr>
        <w:tc>
          <w:tcPr>
            <w:tcW w:w="9776" w:type="dxa"/>
            <w:gridSpan w:val="2"/>
            <w:tcBorders>
              <w:top w:val="single" w:sz="4" w:space="0" w:color="auto"/>
              <w:left w:val="single" w:sz="4" w:space="0" w:color="auto"/>
              <w:bottom w:val="single" w:sz="4" w:space="0" w:color="auto"/>
              <w:right w:val="single" w:sz="4" w:space="0" w:color="auto"/>
            </w:tcBorders>
            <w:shd w:val="solid" w:color="FFFFFF" w:fill="auto"/>
            <w:vAlign w:val="center"/>
          </w:tcPr>
          <w:p w14:paraId="09282CA7" w14:textId="77777777" w:rsidR="00043690" w:rsidRPr="00A9619B" w:rsidRDefault="00043690" w:rsidP="00A160EC">
            <w:pPr>
              <w:autoSpaceDE w:val="0"/>
              <w:autoSpaceDN w:val="0"/>
              <w:adjustRightInd w:val="0"/>
              <w:jc w:val="center"/>
              <w:rPr>
                <w:rFonts w:ascii="Century Gothic" w:hAnsi="Century Gothic"/>
                <w:bCs/>
                <w:color w:val="ED145B"/>
              </w:rPr>
            </w:pPr>
            <w:r w:rsidRPr="00A9619B">
              <w:rPr>
                <w:rFonts w:ascii="Century Gothic" w:hAnsi="Century Gothic"/>
                <w:color w:val="ED145B"/>
              </w:rPr>
              <w:t>Liste des unités de recherche rattachées à l’ED (dans le cadre du projet)</w:t>
            </w:r>
          </w:p>
        </w:tc>
      </w:tr>
      <w:tr w:rsidR="00436D26" w:rsidRPr="00A9619B" w14:paraId="6C599607" w14:textId="77777777" w:rsidTr="00630350">
        <w:trPr>
          <w:trHeight w:val="432"/>
        </w:trPr>
        <w:tc>
          <w:tcPr>
            <w:tcW w:w="1809" w:type="dxa"/>
            <w:tcBorders>
              <w:top w:val="single" w:sz="4" w:space="0" w:color="auto"/>
              <w:left w:val="single" w:sz="4" w:space="0" w:color="auto"/>
              <w:bottom w:val="single" w:sz="4" w:space="0" w:color="auto"/>
              <w:right w:val="single" w:sz="4" w:space="0" w:color="auto"/>
            </w:tcBorders>
            <w:shd w:val="solid" w:color="FFFFFF" w:fill="auto"/>
            <w:vAlign w:val="center"/>
          </w:tcPr>
          <w:p w14:paraId="41467A23" w14:textId="77777777" w:rsidR="00043690" w:rsidRPr="00A9619B" w:rsidRDefault="00043690" w:rsidP="00A160EC">
            <w:pPr>
              <w:autoSpaceDE w:val="0"/>
              <w:autoSpaceDN w:val="0"/>
              <w:adjustRightInd w:val="0"/>
              <w:jc w:val="center"/>
              <w:rPr>
                <w:rFonts w:ascii="Century Gothic" w:hAnsi="Century Gothic"/>
                <w:color w:val="ED145B"/>
              </w:rPr>
            </w:pPr>
            <w:r w:rsidRPr="00A9619B">
              <w:rPr>
                <w:rFonts w:ascii="Century Gothic" w:hAnsi="Century Gothic"/>
                <w:color w:val="ED145B"/>
              </w:rPr>
              <w:t>Label(s) et n°</w:t>
            </w:r>
          </w:p>
        </w:tc>
        <w:tc>
          <w:tcPr>
            <w:tcW w:w="7967" w:type="dxa"/>
            <w:tcBorders>
              <w:top w:val="single" w:sz="4" w:space="0" w:color="auto"/>
              <w:left w:val="single" w:sz="4" w:space="0" w:color="auto"/>
              <w:bottom w:val="single" w:sz="4" w:space="0" w:color="auto"/>
              <w:right w:val="single" w:sz="4" w:space="0" w:color="auto"/>
            </w:tcBorders>
            <w:shd w:val="solid" w:color="FFFFFF" w:fill="auto"/>
            <w:vAlign w:val="center"/>
          </w:tcPr>
          <w:p w14:paraId="47C85B0B" w14:textId="77777777" w:rsidR="00043690" w:rsidRPr="00A9619B" w:rsidRDefault="00043690" w:rsidP="00A160EC">
            <w:pPr>
              <w:autoSpaceDE w:val="0"/>
              <w:autoSpaceDN w:val="0"/>
              <w:adjustRightInd w:val="0"/>
              <w:jc w:val="center"/>
              <w:rPr>
                <w:rFonts w:ascii="Century Gothic" w:hAnsi="Century Gothic"/>
                <w:color w:val="ED145B"/>
              </w:rPr>
            </w:pPr>
            <w:r w:rsidRPr="00A9619B">
              <w:rPr>
                <w:rFonts w:ascii="Century Gothic" w:hAnsi="Century Gothic"/>
                <w:color w:val="ED145B"/>
              </w:rPr>
              <w:t>Intitulé complet de l’unité de recherche </w:t>
            </w:r>
          </w:p>
        </w:tc>
      </w:tr>
      <w:tr w:rsidR="00043690" w:rsidRPr="00A9619B" w14:paraId="6A8A08FC" w14:textId="77777777" w:rsidTr="00630350">
        <w:trPr>
          <w:trHeight w:val="284"/>
        </w:trPr>
        <w:tc>
          <w:tcPr>
            <w:tcW w:w="1809" w:type="dxa"/>
            <w:tcBorders>
              <w:top w:val="single" w:sz="4" w:space="0" w:color="auto"/>
            </w:tcBorders>
            <w:shd w:val="clear" w:color="auto" w:fill="auto"/>
          </w:tcPr>
          <w:p w14:paraId="43DD6D00" w14:textId="77777777" w:rsidR="00043690" w:rsidRPr="00A9619B" w:rsidRDefault="00F906ED" w:rsidP="00ED37BE">
            <w:pPr>
              <w:autoSpaceDE w:val="0"/>
              <w:autoSpaceDN w:val="0"/>
              <w:adjustRightInd w:val="0"/>
              <w:jc w:val="center"/>
              <w:rPr>
                <w:rFonts w:ascii="Century Gothic" w:hAnsi="Century Gothic"/>
                <w:sz w:val="18"/>
                <w:szCs w:val="18"/>
              </w:rPr>
            </w:pPr>
            <w:r w:rsidRPr="00A9619B">
              <w:rPr>
                <w:rFonts w:ascii="Century Gothic" w:hAnsi="Century Gothic"/>
                <w:sz w:val="18"/>
                <w:szCs w:val="18"/>
              </w:rPr>
              <w:t>UR 653</w:t>
            </w:r>
          </w:p>
        </w:tc>
        <w:tc>
          <w:tcPr>
            <w:tcW w:w="7967" w:type="dxa"/>
            <w:tcBorders>
              <w:top w:val="single" w:sz="4" w:space="0" w:color="auto"/>
            </w:tcBorders>
            <w:shd w:val="clear" w:color="auto" w:fill="auto"/>
          </w:tcPr>
          <w:p w14:paraId="20AB668E" w14:textId="77777777" w:rsidR="00043690" w:rsidRPr="00A9619B" w:rsidRDefault="00F906ED" w:rsidP="007E50C8">
            <w:pPr>
              <w:autoSpaceDE w:val="0"/>
              <w:autoSpaceDN w:val="0"/>
              <w:adjustRightInd w:val="0"/>
              <w:jc w:val="center"/>
              <w:rPr>
                <w:rFonts w:ascii="Century Gothic" w:hAnsi="Century Gothic"/>
                <w:sz w:val="18"/>
                <w:szCs w:val="18"/>
              </w:rPr>
            </w:pPr>
            <w:r w:rsidRPr="00A9619B">
              <w:rPr>
                <w:rFonts w:ascii="Century Gothic" w:hAnsi="Century Gothic"/>
                <w:sz w:val="18"/>
                <w:szCs w:val="18"/>
              </w:rPr>
              <w:t>Centre de Recherches en Psychopathologie et Psychologie Clinique</w:t>
            </w:r>
            <w:r w:rsidR="00091AA3" w:rsidRPr="00A9619B">
              <w:rPr>
                <w:rFonts w:ascii="Century Gothic" w:hAnsi="Century Gothic"/>
                <w:sz w:val="18"/>
                <w:szCs w:val="18"/>
              </w:rPr>
              <w:t xml:space="preserve"> (CRPPC)</w:t>
            </w:r>
          </w:p>
        </w:tc>
      </w:tr>
      <w:tr w:rsidR="00043690" w:rsidRPr="00A9619B" w14:paraId="76D798B5" w14:textId="77777777" w:rsidTr="00630350">
        <w:trPr>
          <w:trHeight w:val="284"/>
        </w:trPr>
        <w:tc>
          <w:tcPr>
            <w:tcW w:w="1809" w:type="dxa"/>
            <w:shd w:val="clear" w:color="auto" w:fill="auto"/>
          </w:tcPr>
          <w:p w14:paraId="4C879C9D" w14:textId="77777777" w:rsidR="00043690" w:rsidRPr="00A9619B" w:rsidRDefault="00E57239" w:rsidP="00E57239">
            <w:pPr>
              <w:autoSpaceDE w:val="0"/>
              <w:autoSpaceDN w:val="0"/>
              <w:adjustRightInd w:val="0"/>
              <w:jc w:val="center"/>
              <w:rPr>
                <w:rFonts w:ascii="Century Gothic" w:hAnsi="Century Gothic"/>
                <w:sz w:val="18"/>
                <w:szCs w:val="18"/>
              </w:rPr>
            </w:pPr>
            <w:r w:rsidRPr="00A9619B">
              <w:rPr>
                <w:rFonts w:ascii="Century Gothic" w:hAnsi="Century Gothic"/>
                <w:sz w:val="18"/>
                <w:szCs w:val="18"/>
              </w:rPr>
              <w:t>UR 4571</w:t>
            </w:r>
          </w:p>
        </w:tc>
        <w:tc>
          <w:tcPr>
            <w:tcW w:w="7967" w:type="dxa"/>
            <w:shd w:val="clear" w:color="auto" w:fill="auto"/>
          </w:tcPr>
          <w:p w14:paraId="0990108D" w14:textId="77777777" w:rsidR="00043690" w:rsidRPr="00A9619B" w:rsidRDefault="00E57239" w:rsidP="007E50C8">
            <w:pPr>
              <w:autoSpaceDE w:val="0"/>
              <w:autoSpaceDN w:val="0"/>
              <w:adjustRightInd w:val="0"/>
              <w:jc w:val="center"/>
              <w:rPr>
                <w:rFonts w:ascii="Century Gothic" w:hAnsi="Century Gothic"/>
                <w:sz w:val="18"/>
                <w:szCs w:val="18"/>
              </w:rPr>
            </w:pPr>
            <w:r w:rsidRPr="00A9619B">
              <w:rPr>
                <w:rFonts w:ascii="Century Gothic" w:hAnsi="Century Gothic"/>
                <w:sz w:val="18"/>
                <w:szCs w:val="18"/>
              </w:rPr>
              <w:t>Education, Cultures, Politiques</w:t>
            </w:r>
            <w:r w:rsidR="00091AA3" w:rsidRPr="00A9619B">
              <w:rPr>
                <w:rFonts w:ascii="Century Gothic" w:hAnsi="Century Gothic"/>
                <w:sz w:val="18"/>
                <w:szCs w:val="18"/>
              </w:rPr>
              <w:t xml:space="preserve"> (ECP)</w:t>
            </w:r>
          </w:p>
        </w:tc>
      </w:tr>
      <w:tr w:rsidR="00043690" w:rsidRPr="00A9619B" w14:paraId="34EBEA65" w14:textId="77777777" w:rsidTr="00630350">
        <w:trPr>
          <w:trHeight w:val="284"/>
        </w:trPr>
        <w:tc>
          <w:tcPr>
            <w:tcW w:w="1809" w:type="dxa"/>
            <w:shd w:val="clear" w:color="auto" w:fill="auto"/>
          </w:tcPr>
          <w:p w14:paraId="480A4D64" w14:textId="77777777" w:rsidR="00043690" w:rsidRPr="00A9619B" w:rsidRDefault="00D62E63" w:rsidP="00D62E63">
            <w:pPr>
              <w:autoSpaceDE w:val="0"/>
              <w:autoSpaceDN w:val="0"/>
              <w:adjustRightInd w:val="0"/>
              <w:jc w:val="center"/>
              <w:rPr>
                <w:rFonts w:ascii="Century Gothic" w:hAnsi="Century Gothic"/>
                <w:sz w:val="18"/>
                <w:szCs w:val="18"/>
              </w:rPr>
            </w:pPr>
            <w:r w:rsidRPr="00A9619B">
              <w:rPr>
                <w:rFonts w:ascii="Century Gothic" w:hAnsi="Century Gothic"/>
                <w:sz w:val="18"/>
                <w:szCs w:val="18"/>
              </w:rPr>
              <w:t xml:space="preserve">UR </w:t>
            </w:r>
            <w:r w:rsidR="00E3584C" w:rsidRPr="00A9619B">
              <w:rPr>
                <w:rFonts w:ascii="Century Gothic" w:hAnsi="Century Gothic"/>
                <w:sz w:val="18"/>
                <w:szCs w:val="18"/>
              </w:rPr>
              <w:t>4147</w:t>
            </w:r>
          </w:p>
        </w:tc>
        <w:tc>
          <w:tcPr>
            <w:tcW w:w="7967" w:type="dxa"/>
            <w:shd w:val="clear" w:color="auto" w:fill="auto"/>
          </w:tcPr>
          <w:p w14:paraId="4E47D60F" w14:textId="77777777" w:rsidR="00043690" w:rsidRPr="00A9619B" w:rsidRDefault="00D62E63" w:rsidP="007E50C8">
            <w:pPr>
              <w:autoSpaceDE w:val="0"/>
              <w:autoSpaceDN w:val="0"/>
              <w:adjustRightInd w:val="0"/>
              <w:jc w:val="center"/>
              <w:rPr>
                <w:rFonts w:ascii="Century Gothic" w:hAnsi="Century Gothic"/>
                <w:sz w:val="18"/>
                <w:szCs w:val="18"/>
              </w:rPr>
            </w:pPr>
            <w:r w:rsidRPr="00A9619B">
              <w:rPr>
                <w:rFonts w:ascii="Century Gothic" w:hAnsi="Century Gothic"/>
                <w:sz w:val="18"/>
                <w:szCs w:val="18"/>
              </w:rPr>
              <w:t>Equipe de recherche de Lyon en sciences de l'information et de la communication</w:t>
            </w:r>
            <w:r w:rsidR="00091AA3" w:rsidRPr="00A9619B">
              <w:rPr>
                <w:rFonts w:ascii="Century Gothic" w:hAnsi="Century Gothic"/>
                <w:sz w:val="18"/>
                <w:szCs w:val="18"/>
              </w:rPr>
              <w:t xml:space="preserve"> (ELICO)</w:t>
            </w:r>
          </w:p>
        </w:tc>
      </w:tr>
      <w:tr w:rsidR="00043690" w:rsidRPr="00A9619B" w14:paraId="51FC23C0" w14:textId="77777777" w:rsidTr="00630350">
        <w:trPr>
          <w:trHeight w:val="284"/>
        </w:trPr>
        <w:tc>
          <w:tcPr>
            <w:tcW w:w="1809" w:type="dxa"/>
            <w:tcBorders>
              <w:top w:val="single" w:sz="2" w:space="0" w:color="auto"/>
            </w:tcBorders>
            <w:shd w:val="clear" w:color="auto" w:fill="auto"/>
          </w:tcPr>
          <w:p w14:paraId="598C0293" w14:textId="77777777" w:rsidR="00043690" w:rsidRPr="00A9619B" w:rsidRDefault="004F7F2C" w:rsidP="004F7F2C">
            <w:pPr>
              <w:autoSpaceDE w:val="0"/>
              <w:autoSpaceDN w:val="0"/>
              <w:adjustRightInd w:val="0"/>
              <w:jc w:val="center"/>
              <w:rPr>
                <w:rFonts w:ascii="Century Gothic" w:hAnsi="Century Gothic"/>
                <w:sz w:val="18"/>
                <w:szCs w:val="18"/>
              </w:rPr>
            </w:pPr>
            <w:r w:rsidRPr="00A9619B">
              <w:rPr>
                <w:rFonts w:ascii="Century Gothic" w:hAnsi="Century Gothic"/>
                <w:sz w:val="18"/>
                <w:szCs w:val="18"/>
              </w:rPr>
              <w:t xml:space="preserve">UR </w:t>
            </w:r>
            <w:r w:rsidR="002B1642" w:rsidRPr="00A9619B">
              <w:rPr>
                <w:rFonts w:ascii="Century Gothic" w:hAnsi="Century Gothic"/>
                <w:sz w:val="18"/>
                <w:szCs w:val="18"/>
              </w:rPr>
              <w:t>4163</w:t>
            </w:r>
          </w:p>
        </w:tc>
        <w:tc>
          <w:tcPr>
            <w:tcW w:w="7967" w:type="dxa"/>
            <w:tcBorders>
              <w:top w:val="single" w:sz="2" w:space="0" w:color="auto"/>
            </w:tcBorders>
            <w:shd w:val="clear" w:color="auto" w:fill="auto"/>
          </w:tcPr>
          <w:p w14:paraId="6B4BB218" w14:textId="77777777" w:rsidR="00043690" w:rsidRPr="00A9619B" w:rsidRDefault="004F7F2C" w:rsidP="007E50C8">
            <w:pPr>
              <w:autoSpaceDE w:val="0"/>
              <w:autoSpaceDN w:val="0"/>
              <w:adjustRightInd w:val="0"/>
              <w:jc w:val="center"/>
              <w:rPr>
                <w:rFonts w:ascii="Century Gothic" w:hAnsi="Century Gothic"/>
                <w:sz w:val="18"/>
                <w:szCs w:val="18"/>
              </w:rPr>
            </w:pPr>
            <w:r w:rsidRPr="00A9619B">
              <w:rPr>
                <w:rFonts w:ascii="Century Gothic" w:hAnsi="Century Gothic"/>
                <w:sz w:val="18"/>
                <w:szCs w:val="18"/>
              </w:rPr>
              <w:t>Groupe de Recherche en Psychologie Sociale</w:t>
            </w:r>
            <w:r w:rsidR="00091AA3" w:rsidRPr="00A9619B">
              <w:rPr>
                <w:rFonts w:ascii="Century Gothic" w:hAnsi="Century Gothic"/>
                <w:sz w:val="18"/>
                <w:szCs w:val="18"/>
              </w:rPr>
              <w:t xml:space="preserve"> (GRePS)</w:t>
            </w:r>
          </w:p>
        </w:tc>
      </w:tr>
      <w:tr w:rsidR="00043690" w:rsidRPr="00A9619B" w14:paraId="4F2AFFC0" w14:textId="77777777" w:rsidTr="00630350">
        <w:trPr>
          <w:trHeight w:val="284"/>
        </w:trPr>
        <w:tc>
          <w:tcPr>
            <w:tcW w:w="1809" w:type="dxa"/>
            <w:shd w:val="clear" w:color="auto" w:fill="auto"/>
          </w:tcPr>
          <w:p w14:paraId="50F45F48" w14:textId="77777777" w:rsidR="00043690" w:rsidRPr="00A9619B" w:rsidRDefault="00FC0CA7" w:rsidP="00FC0CA7">
            <w:pPr>
              <w:autoSpaceDE w:val="0"/>
              <w:autoSpaceDN w:val="0"/>
              <w:adjustRightInd w:val="0"/>
              <w:jc w:val="center"/>
              <w:rPr>
                <w:rFonts w:ascii="Century Gothic" w:hAnsi="Century Gothic"/>
                <w:sz w:val="18"/>
                <w:szCs w:val="18"/>
              </w:rPr>
            </w:pPr>
            <w:r w:rsidRPr="00A9619B">
              <w:rPr>
                <w:rFonts w:ascii="Century Gothic" w:hAnsi="Century Gothic"/>
                <w:sz w:val="18"/>
                <w:szCs w:val="18"/>
              </w:rPr>
              <w:t>UMR 5191</w:t>
            </w:r>
          </w:p>
        </w:tc>
        <w:tc>
          <w:tcPr>
            <w:tcW w:w="7967" w:type="dxa"/>
            <w:shd w:val="clear" w:color="auto" w:fill="auto"/>
          </w:tcPr>
          <w:p w14:paraId="49F82186" w14:textId="77777777" w:rsidR="00043690" w:rsidRPr="00A9619B" w:rsidRDefault="00FC0CA7" w:rsidP="007E50C8">
            <w:pPr>
              <w:autoSpaceDE w:val="0"/>
              <w:autoSpaceDN w:val="0"/>
              <w:adjustRightInd w:val="0"/>
              <w:jc w:val="center"/>
              <w:rPr>
                <w:rFonts w:ascii="Century Gothic" w:hAnsi="Century Gothic"/>
                <w:sz w:val="18"/>
                <w:szCs w:val="18"/>
              </w:rPr>
            </w:pPr>
            <w:r w:rsidRPr="00A9619B">
              <w:rPr>
                <w:rFonts w:ascii="Century Gothic" w:hAnsi="Century Gothic"/>
                <w:sz w:val="18"/>
                <w:szCs w:val="18"/>
              </w:rPr>
              <w:t>Interactions, corpus, apprentissages, représentations</w:t>
            </w:r>
            <w:r w:rsidR="00091AA3" w:rsidRPr="00A9619B">
              <w:rPr>
                <w:rFonts w:ascii="Century Gothic" w:hAnsi="Century Gothic"/>
                <w:sz w:val="18"/>
                <w:szCs w:val="18"/>
              </w:rPr>
              <w:t xml:space="preserve"> (ICAR)</w:t>
            </w:r>
          </w:p>
        </w:tc>
      </w:tr>
      <w:tr w:rsidR="00043690" w:rsidRPr="00A9619B" w14:paraId="3F1F53F2" w14:textId="77777777" w:rsidTr="00630350">
        <w:trPr>
          <w:trHeight w:val="284"/>
        </w:trPr>
        <w:tc>
          <w:tcPr>
            <w:tcW w:w="1809" w:type="dxa"/>
            <w:shd w:val="clear" w:color="auto" w:fill="auto"/>
          </w:tcPr>
          <w:p w14:paraId="3FA23C12" w14:textId="77777777" w:rsidR="00043690" w:rsidRPr="00A9619B" w:rsidRDefault="001A4E60" w:rsidP="001A4E60">
            <w:pPr>
              <w:autoSpaceDE w:val="0"/>
              <w:autoSpaceDN w:val="0"/>
              <w:adjustRightInd w:val="0"/>
              <w:jc w:val="center"/>
              <w:rPr>
                <w:rFonts w:ascii="Century Gothic" w:hAnsi="Century Gothic"/>
                <w:sz w:val="18"/>
                <w:szCs w:val="18"/>
              </w:rPr>
            </w:pPr>
            <w:r w:rsidRPr="00A9619B">
              <w:rPr>
                <w:rFonts w:ascii="Century Gothic" w:hAnsi="Century Gothic"/>
                <w:sz w:val="18"/>
                <w:szCs w:val="18"/>
              </w:rPr>
              <w:t>UR 7428</w:t>
            </w:r>
          </w:p>
        </w:tc>
        <w:tc>
          <w:tcPr>
            <w:tcW w:w="7967" w:type="dxa"/>
            <w:shd w:val="clear" w:color="auto" w:fill="auto"/>
          </w:tcPr>
          <w:p w14:paraId="4DE757C7" w14:textId="77777777" w:rsidR="00043690" w:rsidRPr="00A9619B" w:rsidRDefault="001A4E60" w:rsidP="007E50C8">
            <w:pPr>
              <w:autoSpaceDE w:val="0"/>
              <w:autoSpaceDN w:val="0"/>
              <w:adjustRightInd w:val="0"/>
              <w:jc w:val="center"/>
              <w:rPr>
                <w:rFonts w:ascii="Century Gothic" w:hAnsi="Century Gothic"/>
                <w:sz w:val="18"/>
                <w:szCs w:val="18"/>
              </w:rPr>
            </w:pPr>
            <w:r w:rsidRPr="00A9619B">
              <w:rPr>
                <w:rFonts w:ascii="Century Gothic" w:hAnsi="Century Gothic"/>
                <w:sz w:val="18"/>
                <w:szCs w:val="18"/>
              </w:rPr>
              <w:t>Laboratoire sur les Vulnérabilités et l'Innovation dans le Sport</w:t>
            </w:r>
            <w:r w:rsidR="00091AA3" w:rsidRPr="00A9619B">
              <w:rPr>
                <w:rFonts w:ascii="Century Gothic" w:hAnsi="Century Gothic"/>
                <w:sz w:val="18"/>
                <w:szCs w:val="18"/>
              </w:rPr>
              <w:t xml:space="preserve"> (L-VIS)</w:t>
            </w:r>
          </w:p>
        </w:tc>
      </w:tr>
      <w:tr w:rsidR="00043690" w:rsidRPr="00A9619B" w14:paraId="6E5BC1EF" w14:textId="77777777" w:rsidTr="00630350">
        <w:trPr>
          <w:trHeight w:val="284"/>
        </w:trPr>
        <w:tc>
          <w:tcPr>
            <w:tcW w:w="1809" w:type="dxa"/>
            <w:shd w:val="clear" w:color="auto" w:fill="auto"/>
          </w:tcPr>
          <w:p w14:paraId="2FE43EE9" w14:textId="77777777" w:rsidR="00043690" w:rsidRPr="00A9619B" w:rsidRDefault="007E50C8" w:rsidP="0053356E">
            <w:pPr>
              <w:autoSpaceDE w:val="0"/>
              <w:autoSpaceDN w:val="0"/>
              <w:adjustRightInd w:val="0"/>
              <w:jc w:val="center"/>
              <w:rPr>
                <w:rFonts w:ascii="Century Gothic" w:hAnsi="Century Gothic"/>
                <w:sz w:val="18"/>
                <w:szCs w:val="18"/>
              </w:rPr>
            </w:pPr>
            <w:r w:rsidRPr="00A9619B">
              <w:rPr>
                <w:rFonts w:ascii="Century Gothic" w:hAnsi="Century Gothic"/>
                <w:sz w:val="18"/>
                <w:szCs w:val="18"/>
              </w:rPr>
              <w:t>UR 4148</w:t>
            </w:r>
          </w:p>
        </w:tc>
        <w:tc>
          <w:tcPr>
            <w:tcW w:w="7967" w:type="dxa"/>
            <w:shd w:val="clear" w:color="auto" w:fill="auto"/>
          </w:tcPr>
          <w:p w14:paraId="624E3BDF" w14:textId="77777777" w:rsidR="00043690" w:rsidRPr="00A9619B" w:rsidRDefault="007E50C8" w:rsidP="0053356E">
            <w:pPr>
              <w:autoSpaceDE w:val="0"/>
              <w:autoSpaceDN w:val="0"/>
              <w:adjustRightInd w:val="0"/>
              <w:jc w:val="center"/>
              <w:rPr>
                <w:rFonts w:ascii="Century Gothic" w:hAnsi="Century Gothic"/>
                <w:sz w:val="18"/>
                <w:szCs w:val="18"/>
              </w:rPr>
            </w:pPr>
            <w:r w:rsidRPr="00A9619B">
              <w:rPr>
                <w:rFonts w:ascii="Century Gothic" w:hAnsi="Century Gothic"/>
                <w:sz w:val="18"/>
                <w:szCs w:val="18"/>
              </w:rPr>
              <w:t>Sciences et Société</w:t>
            </w:r>
            <w:r w:rsidR="00BC3B18" w:rsidRPr="00A9619B">
              <w:rPr>
                <w:rFonts w:ascii="Century Gothic" w:hAnsi="Century Gothic"/>
                <w:sz w:val="18"/>
                <w:szCs w:val="18"/>
              </w:rPr>
              <w:t> ;</w:t>
            </w:r>
            <w:r w:rsidRPr="00A9619B">
              <w:rPr>
                <w:rFonts w:ascii="Century Gothic" w:hAnsi="Century Gothic"/>
                <w:sz w:val="18"/>
                <w:szCs w:val="18"/>
              </w:rPr>
              <w:t xml:space="preserve"> Historicité, Éducation et Pratiques</w:t>
            </w:r>
            <w:r w:rsidR="00091AA3" w:rsidRPr="00A9619B">
              <w:rPr>
                <w:rFonts w:ascii="Century Gothic" w:hAnsi="Century Gothic"/>
                <w:sz w:val="18"/>
                <w:szCs w:val="18"/>
              </w:rPr>
              <w:t xml:space="preserve"> (S2HEP)</w:t>
            </w:r>
          </w:p>
        </w:tc>
      </w:tr>
      <w:tr w:rsidR="00043690" w:rsidRPr="00A9619B" w14:paraId="0338B4B9" w14:textId="77777777" w:rsidTr="00630350">
        <w:trPr>
          <w:trHeight w:val="284"/>
        </w:trPr>
        <w:tc>
          <w:tcPr>
            <w:tcW w:w="1809" w:type="dxa"/>
            <w:tcBorders>
              <w:top w:val="single" w:sz="2" w:space="0" w:color="auto"/>
            </w:tcBorders>
            <w:shd w:val="clear" w:color="auto" w:fill="auto"/>
          </w:tcPr>
          <w:p w14:paraId="512BEB8E" w14:textId="77777777" w:rsidR="00043690" w:rsidRPr="00A9619B" w:rsidRDefault="00DD1987" w:rsidP="0053356E">
            <w:pPr>
              <w:autoSpaceDE w:val="0"/>
              <w:autoSpaceDN w:val="0"/>
              <w:adjustRightInd w:val="0"/>
              <w:jc w:val="center"/>
              <w:rPr>
                <w:rFonts w:ascii="Century Gothic" w:hAnsi="Century Gothic"/>
                <w:sz w:val="18"/>
                <w:szCs w:val="18"/>
              </w:rPr>
            </w:pPr>
            <w:r w:rsidRPr="00A9619B">
              <w:rPr>
                <w:rFonts w:ascii="Century Gothic" w:hAnsi="Century Gothic"/>
                <w:sz w:val="18"/>
                <w:szCs w:val="18"/>
              </w:rPr>
              <w:t xml:space="preserve">UR </w:t>
            </w:r>
            <w:r w:rsidR="007C0D0F" w:rsidRPr="00A9619B">
              <w:rPr>
                <w:rFonts w:ascii="Century Gothic" w:hAnsi="Century Gothic"/>
                <w:sz w:val="18"/>
                <w:szCs w:val="18"/>
              </w:rPr>
              <w:t>3712</w:t>
            </w:r>
          </w:p>
        </w:tc>
        <w:tc>
          <w:tcPr>
            <w:tcW w:w="7967" w:type="dxa"/>
            <w:tcBorders>
              <w:top w:val="single" w:sz="2" w:space="0" w:color="auto"/>
            </w:tcBorders>
            <w:shd w:val="clear" w:color="auto" w:fill="auto"/>
          </w:tcPr>
          <w:p w14:paraId="1CF878A3" w14:textId="77777777" w:rsidR="00043690" w:rsidRPr="00A9619B" w:rsidRDefault="007C0D0F" w:rsidP="0053356E">
            <w:pPr>
              <w:autoSpaceDE w:val="0"/>
              <w:autoSpaceDN w:val="0"/>
              <w:adjustRightInd w:val="0"/>
              <w:jc w:val="center"/>
              <w:rPr>
                <w:rFonts w:ascii="Century Gothic" w:hAnsi="Century Gothic"/>
                <w:sz w:val="18"/>
                <w:szCs w:val="18"/>
              </w:rPr>
            </w:pPr>
            <w:r w:rsidRPr="00A9619B">
              <w:rPr>
                <w:rFonts w:ascii="Century Gothic" w:hAnsi="Century Gothic"/>
                <w:sz w:val="18"/>
                <w:szCs w:val="18"/>
              </w:rPr>
              <w:t>Marge</w:t>
            </w:r>
          </w:p>
        </w:tc>
      </w:tr>
      <w:tr w:rsidR="00043690" w:rsidRPr="00A9619B" w14:paraId="0DA99B51" w14:textId="77777777" w:rsidTr="00630350">
        <w:trPr>
          <w:trHeight w:val="284"/>
        </w:trPr>
        <w:tc>
          <w:tcPr>
            <w:tcW w:w="1809" w:type="dxa"/>
            <w:shd w:val="clear" w:color="auto" w:fill="auto"/>
          </w:tcPr>
          <w:p w14:paraId="3179D6D4" w14:textId="77777777" w:rsidR="00043690" w:rsidRPr="00A9619B" w:rsidRDefault="00DD1987" w:rsidP="0053356E">
            <w:pPr>
              <w:autoSpaceDE w:val="0"/>
              <w:autoSpaceDN w:val="0"/>
              <w:adjustRightInd w:val="0"/>
              <w:jc w:val="center"/>
              <w:rPr>
                <w:rFonts w:ascii="Century Gothic" w:hAnsi="Century Gothic"/>
                <w:sz w:val="18"/>
                <w:szCs w:val="18"/>
              </w:rPr>
            </w:pPr>
            <w:r w:rsidRPr="00A9619B">
              <w:rPr>
                <w:rFonts w:ascii="Century Gothic" w:hAnsi="Century Gothic"/>
                <w:sz w:val="18"/>
                <w:szCs w:val="18"/>
              </w:rPr>
              <w:t xml:space="preserve">UR </w:t>
            </w:r>
          </w:p>
        </w:tc>
        <w:tc>
          <w:tcPr>
            <w:tcW w:w="7967" w:type="dxa"/>
            <w:shd w:val="clear" w:color="auto" w:fill="auto"/>
          </w:tcPr>
          <w:p w14:paraId="2A3350A5" w14:textId="77777777" w:rsidR="00043690" w:rsidRPr="00A9619B" w:rsidRDefault="00DD1987" w:rsidP="0053356E">
            <w:pPr>
              <w:autoSpaceDE w:val="0"/>
              <w:autoSpaceDN w:val="0"/>
              <w:adjustRightInd w:val="0"/>
              <w:jc w:val="center"/>
              <w:rPr>
                <w:rFonts w:ascii="Century Gothic" w:hAnsi="Century Gothic"/>
                <w:sz w:val="18"/>
                <w:szCs w:val="18"/>
              </w:rPr>
            </w:pPr>
            <w:r w:rsidRPr="00A9619B">
              <w:rPr>
                <w:rFonts w:ascii="Century Gothic" w:hAnsi="Century Gothic"/>
                <w:sz w:val="18"/>
                <w:szCs w:val="18"/>
              </w:rPr>
              <w:t xml:space="preserve"> Développement, Individu, Processus, Handicap, Éducation</w:t>
            </w:r>
            <w:r w:rsidR="00091AA3" w:rsidRPr="00A9619B">
              <w:rPr>
                <w:rFonts w:ascii="Century Gothic" w:hAnsi="Century Gothic"/>
                <w:sz w:val="18"/>
                <w:szCs w:val="18"/>
              </w:rPr>
              <w:t xml:space="preserve"> (DIPHE)</w:t>
            </w:r>
          </w:p>
        </w:tc>
      </w:tr>
    </w:tbl>
    <w:p w14:paraId="3EB82FF1" w14:textId="77777777" w:rsidR="00043690" w:rsidRPr="00A9619B" w:rsidRDefault="00043690" w:rsidP="00043690">
      <w:pPr>
        <w:rPr>
          <w:rFonts w:ascii="Century Gothic" w:hAnsi="Century Gothic"/>
          <w:color w:val="5CAB35"/>
        </w:rPr>
      </w:pPr>
    </w:p>
    <w:p w14:paraId="3B140F43" w14:textId="77777777" w:rsidR="00FA0856" w:rsidRPr="00A9619B" w:rsidRDefault="00043690" w:rsidP="00FA0856">
      <w:pPr>
        <w:pStyle w:val="1-TITRE1"/>
        <w:rPr>
          <w:noProof w:val="0"/>
          <w:szCs w:val="32"/>
        </w:rPr>
      </w:pPr>
      <w:r w:rsidRPr="00A9619B">
        <w:rPr>
          <w:color w:val="5CAB35"/>
          <w:sz w:val="32"/>
          <w:szCs w:val="32"/>
        </w:rPr>
        <w:br w:type="page"/>
      </w:r>
      <w:r w:rsidR="00FA0856" w:rsidRPr="00A9619B">
        <w:rPr>
          <w:noProof w:val="0"/>
          <w:szCs w:val="32"/>
        </w:rPr>
        <w:lastRenderedPageBreak/>
        <w:t>Projet d’</w:t>
      </w:r>
      <w:r w:rsidR="00FA0856" w:rsidRPr="00A9619B">
        <w:rPr>
          <w:noProof w:val="0"/>
        </w:rPr>
        <w:t>É</w:t>
      </w:r>
      <w:r w:rsidR="00FA0856" w:rsidRPr="00A9619B">
        <w:rPr>
          <w:noProof w:val="0"/>
          <w:szCs w:val="32"/>
        </w:rPr>
        <w:t>cole doctorale</w:t>
      </w:r>
    </w:p>
    <w:p w14:paraId="0B9A4799" w14:textId="77777777" w:rsidR="00FA0856" w:rsidRPr="00A9619B" w:rsidRDefault="00FA0856" w:rsidP="00FA0856">
      <w:pPr>
        <w:pStyle w:val="2-TITRE2"/>
        <w:rPr>
          <w:w w:val="105"/>
        </w:rPr>
      </w:pPr>
      <w:r w:rsidRPr="00A9619B">
        <w:rPr>
          <w:w w:val="105"/>
        </w:rPr>
        <w:t>Présentation générale</w:t>
      </w:r>
      <w:r w:rsidR="00E36D6C" w:rsidRPr="00A9619B">
        <w:rPr>
          <w:w w:val="105"/>
        </w:rPr>
        <w:t xml:space="preserve"> de l’ED</w:t>
      </w:r>
      <w:r w:rsidRPr="00A9619B">
        <w:rPr>
          <w:w w:val="105"/>
        </w:rPr>
        <w:t> :</w:t>
      </w:r>
    </w:p>
    <w:p w14:paraId="7683EF6D" w14:textId="77777777" w:rsidR="00A822CE" w:rsidRPr="00A9619B" w:rsidRDefault="00A822CE" w:rsidP="00982619">
      <w:pPr>
        <w:rPr>
          <w:rFonts w:ascii="Century Gothic" w:hAnsi="Century Gothic"/>
          <w:b/>
          <w:bCs/>
          <w:sz w:val="18"/>
        </w:rPr>
      </w:pPr>
    </w:p>
    <w:p w14:paraId="0CDAF5FC" w14:textId="2BEB21FF" w:rsidR="00982619" w:rsidRPr="00A9619B" w:rsidRDefault="00982619" w:rsidP="00982619">
      <w:pPr>
        <w:rPr>
          <w:rFonts w:ascii="Century Gothic" w:hAnsi="Century Gothic"/>
          <w:sz w:val="18"/>
        </w:rPr>
      </w:pPr>
      <w:r w:rsidRPr="00A9619B">
        <w:rPr>
          <w:rFonts w:ascii="Century Gothic" w:hAnsi="Century Gothic"/>
          <w:b/>
          <w:bCs/>
          <w:sz w:val="18"/>
        </w:rPr>
        <w:t xml:space="preserve">Intitulé </w:t>
      </w:r>
      <w:r w:rsidR="008C50E9" w:rsidRPr="00A9619B">
        <w:rPr>
          <w:rFonts w:ascii="Century Gothic" w:hAnsi="Century Gothic"/>
          <w:b/>
          <w:bCs/>
          <w:sz w:val="18"/>
        </w:rPr>
        <w:t xml:space="preserve">et numéro </w:t>
      </w:r>
      <w:r w:rsidRPr="00A9619B">
        <w:rPr>
          <w:rFonts w:ascii="Century Gothic" w:hAnsi="Century Gothic"/>
          <w:b/>
          <w:bCs/>
          <w:sz w:val="18"/>
        </w:rPr>
        <w:t>de l’ED </w:t>
      </w:r>
      <w:r w:rsidRPr="00A9619B">
        <w:rPr>
          <w:rFonts w:ascii="Century Gothic" w:hAnsi="Century Gothic"/>
          <w:sz w:val="18"/>
        </w:rPr>
        <w:t>:</w:t>
      </w:r>
      <w:r w:rsidRPr="00A9619B">
        <w:rPr>
          <w:rFonts w:ascii="Century Gothic" w:hAnsi="Century Gothic"/>
          <w:b/>
          <w:bCs/>
          <w:sz w:val="18"/>
        </w:rPr>
        <w:t xml:space="preserve"> </w:t>
      </w:r>
      <w:r w:rsidR="00FA3BE9" w:rsidRPr="00A9619B">
        <w:rPr>
          <w:rFonts w:ascii="Century Gothic" w:hAnsi="Century Gothic"/>
          <w:sz w:val="18"/>
        </w:rPr>
        <w:t>EPIC (Éducation, Psychologie, Information-Communication)</w:t>
      </w:r>
      <w:r w:rsidR="00CD5BE7" w:rsidRPr="00A9619B">
        <w:rPr>
          <w:rFonts w:ascii="Century Gothic" w:hAnsi="Century Gothic"/>
          <w:sz w:val="18"/>
        </w:rPr>
        <w:t xml:space="preserve"> (ED 485)</w:t>
      </w:r>
    </w:p>
    <w:p w14:paraId="3C59CD70" w14:textId="01139D9F" w:rsidR="00982619" w:rsidRPr="00A9619B" w:rsidRDefault="00982619" w:rsidP="00982619">
      <w:pPr>
        <w:rPr>
          <w:rFonts w:ascii="Century Gothic" w:hAnsi="Century Gothic"/>
          <w:sz w:val="18"/>
        </w:rPr>
      </w:pPr>
      <w:r w:rsidRPr="00A9619B">
        <w:rPr>
          <w:rFonts w:ascii="Century Gothic" w:hAnsi="Century Gothic"/>
          <w:b/>
          <w:bCs/>
          <w:sz w:val="18"/>
        </w:rPr>
        <w:t>Direction </w:t>
      </w:r>
      <w:r w:rsidRPr="00A9619B">
        <w:rPr>
          <w:rFonts w:ascii="Century Gothic" w:hAnsi="Century Gothic"/>
          <w:sz w:val="18"/>
        </w:rPr>
        <w:t xml:space="preserve">: Nikos Kalampalikis, Professeur de Psychologie sociale </w:t>
      </w:r>
    </w:p>
    <w:p w14:paraId="5C2B12C2" w14:textId="70636034" w:rsidR="00982619" w:rsidRPr="00A9619B" w:rsidRDefault="00982619" w:rsidP="00982619">
      <w:pPr>
        <w:jc w:val="both"/>
        <w:rPr>
          <w:rFonts w:ascii="Century Gothic" w:hAnsi="Century Gothic"/>
          <w:sz w:val="18"/>
        </w:rPr>
      </w:pPr>
      <w:r w:rsidRPr="00A9619B">
        <w:rPr>
          <w:rFonts w:ascii="Century Gothic" w:hAnsi="Century Gothic"/>
          <w:b/>
          <w:bCs/>
          <w:sz w:val="18"/>
        </w:rPr>
        <w:t>Direction adjointe</w:t>
      </w:r>
      <w:r w:rsidRPr="00A9619B">
        <w:rPr>
          <w:rFonts w:ascii="Century Gothic" w:hAnsi="Century Gothic"/>
          <w:sz w:val="16"/>
          <w:szCs w:val="18"/>
        </w:rPr>
        <w:t> </w:t>
      </w:r>
      <w:r w:rsidRPr="00A9619B">
        <w:rPr>
          <w:rFonts w:ascii="Century Gothic" w:hAnsi="Century Gothic"/>
          <w:sz w:val="18"/>
        </w:rPr>
        <w:t>: Isabelle Garcin-Marrou, Professeure en Sciences de l'Information et de la Communication</w:t>
      </w:r>
    </w:p>
    <w:p w14:paraId="488221D5" w14:textId="51857824" w:rsidR="00130F94" w:rsidRPr="00A9619B" w:rsidRDefault="00130F94" w:rsidP="00130F94">
      <w:pPr>
        <w:jc w:val="both"/>
        <w:rPr>
          <w:rFonts w:ascii="Century Gothic" w:hAnsi="Century Gothic"/>
          <w:sz w:val="18"/>
          <w:szCs w:val="18"/>
          <w:lang w:val="en-US"/>
        </w:rPr>
      </w:pPr>
      <w:r w:rsidRPr="00A9619B">
        <w:rPr>
          <w:rFonts w:ascii="Century Gothic" w:hAnsi="Century Gothic"/>
          <w:b/>
          <w:bCs/>
          <w:sz w:val="18"/>
          <w:szCs w:val="18"/>
          <w:lang w:val="en-US"/>
        </w:rPr>
        <w:t>Tél</w:t>
      </w:r>
      <w:r w:rsidRPr="00A9619B">
        <w:rPr>
          <w:rFonts w:ascii="Century Gothic" w:hAnsi="Century Gothic"/>
          <w:sz w:val="18"/>
          <w:szCs w:val="18"/>
          <w:lang w:val="en-US"/>
        </w:rPr>
        <w:t>. : 04 78 69 74 51 / 06 98 01 14 56</w:t>
      </w:r>
    </w:p>
    <w:p w14:paraId="231E1931" w14:textId="33E719D0" w:rsidR="00B35436" w:rsidRPr="00A9619B" w:rsidRDefault="00B35436" w:rsidP="00B35436">
      <w:pPr>
        <w:jc w:val="both"/>
        <w:rPr>
          <w:rFonts w:ascii="Century Gothic" w:hAnsi="Century Gothic"/>
          <w:sz w:val="18"/>
          <w:szCs w:val="18"/>
          <w:lang w:val="en-US"/>
        </w:rPr>
      </w:pPr>
      <w:r w:rsidRPr="00A9619B">
        <w:rPr>
          <w:rFonts w:ascii="Century Gothic" w:hAnsi="Century Gothic"/>
          <w:b/>
          <w:bCs/>
          <w:sz w:val="18"/>
          <w:szCs w:val="18"/>
          <w:lang w:val="en-US"/>
        </w:rPr>
        <w:t>Site web</w:t>
      </w:r>
      <w:r w:rsidRPr="00A9619B">
        <w:rPr>
          <w:rFonts w:ascii="Century Gothic" w:hAnsi="Century Gothic"/>
          <w:sz w:val="18"/>
          <w:szCs w:val="18"/>
          <w:lang w:val="en-US"/>
        </w:rPr>
        <w:t xml:space="preserve"> : </w:t>
      </w:r>
      <w:hyperlink r:id="rId8" w:history="1">
        <w:r w:rsidR="008A6863" w:rsidRPr="00A9619B">
          <w:rPr>
            <w:rStyle w:val="Lienhypertexte"/>
            <w:rFonts w:ascii="Century Gothic" w:hAnsi="Century Gothic"/>
            <w:sz w:val="18"/>
            <w:szCs w:val="18"/>
            <w:lang w:val="en-US"/>
          </w:rPr>
          <w:t>https://edepic.universite-lyon.fr/ed-485-epic/version-francaise/</w:t>
        </w:r>
      </w:hyperlink>
      <w:r w:rsidR="008A6863" w:rsidRPr="00A9619B">
        <w:rPr>
          <w:rFonts w:ascii="Century Gothic" w:hAnsi="Century Gothic"/>
          <w:sz w:val="18"/>
          <w:szCs w:val="18"/>
          <w:lang w:val="en-US"/>
        </w:rPr>
        <w:t xml:space="preserve"> </w:t>
      </w:r>
    </w:p>
    <w:p w14:paraId="7B7B8AD8" w14:textId="77777777" w:rsidR="00982619" w:rsidRPr="00A9619B" w:rsidRDefault="00982619" w:rsidP="00982619">
      <w:pPr>
        <w:jc w:val="both"/>
        <w:rPr>
          <w:rFonts w:ascii="Century Gothic" w:hAnsi="Century Gothic"/>
          <w:sz w:val="18"/>
          <w:szCs w:val="18"/>
        </w:rPr>
      </w:pPr>
      <w:r w:rsidRPr="00A9619B">
        <w:rPr>
          <w:rFonts w:ascii="Century Gothic" w:hAnsi="Century Gothic"/>
          <w:b/>
          <w:bCs/>
          <w:sz w:val="18"/>
          <w:szCs w:val="18"/>
        </w:rPr>
        <w:t>Coordonnées</w:t>
      </w:r>
      <w:r w:rsidRPr="00A9619B">
        <w:rPr>
          <w:rFonts w:ascii="Century Gothic" w:hAnsi="Century Gothic"/>
          <w:sz w:val="18"/>
          <w:szCs w:val="18"/>
        </w:rPr>
        <w:t> </w:t>
      </w:r>
      <w:r w:rsidRPr="00A9619B">
        <w:rPr>
          <w:rFonts w:ascii="Century Gothic" w:hAnsi="Century Gothic"/>
          <w:sz w:val="16"/>
          <w:szCs w:val="16"/>
        </w:rPr>
        <w:t>(mail)</w:t>
      </w:r>
      <w:r w:rsidRPr="00A9619B">
        <w:rPr>
          <w:rFonts w:ascii="Century Gothic" w:hAnsi="Century Gothic"/>
          <w:sz w:val="18"/>
          <w:szCs w:val="18"/>
        </w:rPr>
        <w:t xml:space="preserve"> : </w:t>
      </w:r>
      <w:hyperlink r:id="rId9" w:history="1">
        <w:r w:rsidRPr="00A9619B">
          <w:rPr>
            <w:rStyle w:val="Lienhypertexte"/>
            <w:rFonts w:ascii="Century Gothic" w:hAnsi="Century Gothic"/>
            <w:sz w:val="18"/>
            <w:szCs w:val="18"/>
          </w:rPr>
          <w:t>ed-epic-direction@univ-lyon2.fr</w:t>
        </w:r>
      </w:hyperlink>
    </w:p>
    <w:p w14:paraId="52EA9583" w14:textId="00833FCB" w:rsidR="00982619" w:rsidRPr="00A9619B" w:rsidRDefault="00982619" w:rsidP="00982619">
      <w:pPr>
        <w:jc w:val="both"/>
        <w:rPr>
          <w:rFonts w:ascii="Century Gothic" w:hAnsi="Century Gothic"/>
          <w:sz w:val="18"/>
          <w:szCs w:val="18"/>
        </w:rPr>
      </w:pPr>
      <w:r w:rsidRPr="00A9619B">
        <w:rPr>
          <w:rFonts w:ascii="Century Gothic" w:hAnsi="Century Gothic"/>
          <w:b/>
          <w:bCs/>
          <w:sz w:val="18"/>
          <w:szCs w:val="18"/>
        </w:rPr>
        <w:t>Adresse</w:t>
      </w:r>
      <w:r w:rsidRPr="00A9619B">
        <w:rPr>
          <w:rFonts w:ascii="Century Gothic" w:hAnsi="Century Gothic"/>
          <w:sz w:val="18"/>
          <w:szCs w:val="18"/>
        </w:rPr>
        <w:t> : Université Lumière Lyon 2, Direction de la Recherche et des Écoles Doctorales, 4</w:t>
      </w:r>
      <w:r w:rsidRPr="00A9619B">
        <w:rPr>
          <w:rFonts w:ascii="Century Gothic" w:hAnsi="Century Gothic"/>
          <w:sz w:val="18"/>
          <w:szCs w:val="18"/>
          <w:vertAlign w:val="superscript"/>
        </w:rPr>
        <w:t>ème</w:t>
      </w:r>
      <w:r w:rsidRPr="00A9619B">
        <w:rPr>
          <w:rFonts w:ascii="Century Gothic" w:hAnsi="Century Gothic"/>
          <w:sz w:val="18"/>
          <w:szCs w:val="18"/>
        </w:rPr>
        <w:t xml:space="preserve"> étage, 86 rue Pasteur, 69365 Lyon cedex 07.</w:t>
      </w:r>
    </w:p>
    <w:p w14:paraId="46330991" w14:textId="2F02C9B5" w:rsidR="00A822CE" w:rsidRPr="00A9619B" w:rsidRDefault="00A822CE" w:rsidP="00982619">
      <w:pPr>
        <w:jc w:val="both"/>
        <w:rPr>
          <w:rFonts w:ascii="Century Gothic" w:hAnsi="Century Gothic"/>
          <w:sz w:val="18"/>
          <w:szCs w:val="18"/>
        </w:rPr>
      </w:pPr>
    </w:p>
    <w:p w14:paraId="1900F561" w14:textId="6E426A7F" w:rsidR="00A822CE" w:rsidRPr="00A9619B" w:rsidRDefault="00A822CE" w:rsidP="00A822CE">
      <w:pPr>
        <w:jc w:val="both"/>
        <w:rPr>
          <w:rFonts w:ascii="Century Gothic" w:hAnsi="Century Gothic"/>
          <w:sz w:val="18"/>
          <w:szCs w:val="18"/>
        </w:rPr>
      </w:pPr>
      <w:r w:rsidRPr="00A9619B">
        <w:rPr>
          <w:rFonts w:ascii="Century Gothic" w:hAnsi="Century Gothic"/>
          <w:b/>
          <w:bCs/>
          <w:sz w:val="18"/>
          <w:szCs w:val="18"/>
        </w:rPr>
        <w:t>Etablissements co-accrédités :</w:t>
      </w:r>
      <w:r w:rsidRPr="00A9619B">
        <w:rPr>
          <w:rFonts w:ascii="Century Gothic" w:hAnsi="Century Gothic"/>
          <w:sz w:val="18"/>
          <w:szCs w:val="18"/>
        </w:rPr>
        <w:t xml:space="preserve"> Université Lumière Lyon 2 (établissement r</w:t>
      </w:r>
      <w:r w:rsidR="00314AB2">
        <w:rPr>
          <w:rFonts w:ascii="Century Gothic" w:hAnsi="Century Gothic"/>
          <w:sz w:val="18"/>
          <w:szCs w:val="18"/>
        </w:rPr>
        <w:t>es</w:t>
      </w:r>
      <w:r w:rsidRPr="00A9619B">
        <w:rPr>
          <w:rFonts w:ascii="Century Gothic" w:hAnsi="Century Gothic"/>
          <w:sz w:val="18"/>
          <w:szCs w:val="18"/>
        </w:rPr>
        <w:t>ponsable du dépôt du dossier) ; Université Claude Bernard Lyon 1 ; Université Jean Moulin Lyon 3 ; Université Jean Monnet de Saint-Etienne ; ENS de Lyon.</w:t>
      </w:r>
    </w:p>
    <w:p w14:paraId="70BE1864" w14:textId="4B5D26A7" w:rsidR="00A822CE" w:rsidRPr="00A9619B" w:rsidRDefault="00A822CE" w:rsidP="00A822CE">
      <w:pPr>
        <w:jc w:val="both"/>
        <w:rPr>
          <w:rFonts w:ascii="Century Gothic" w:hAnsi="Century Gothic"/>
          <w:sz w:val="18"/>
          <w:szCs w:val="18"/>
        </w:rPr>
      </w:pPr>
      <w:r w:rsidRPr="00A9619B">
        <w:rPr>
          <w:rFonts w:ascii="Century Gothic" w:hAnsi="Century Gothic"/>
          <w:b/>
          <w:bCs/>
          <w:sz w:val="18"/>
          <w:szCs w:val="18"/>
        </w:rPr>
        <w:t>Etablissements partenaires :</w:t>
      </w:r>
      <w:r w:rsidRPr="00A9619B">
        <w:rPr>
          <w:rFonts w:ascii="Century Gothic" w:hAnsi="Century Gothic"/>
          <w:sz w:val="18"/>
          <w:szCs w:val="18"/>
        </w:rPr>
        <w:t xml:space="preserve"> Institut d'études politiques (IEP) de Lyon ; ENSSIB.</w:t>
      </w:r>
    </w:p>
    <w:p w14:paraId="3C7BECBC" w14:textId="7896E841" w:rsidR="00FA0856" w:rsidRPr="00A9619B" w:rsidRDefault="00FA0856" w:rsidP="00FA0856">
      <w:pPr>
        <w:rPr>
          <w:rFonts w:ascii="Century Gothic" w:hAnsi="Century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3261"/>
        <w:gridCol w:w="2791"/>
        <w:gridCol w:w="2781"/>
      </w:tblGrid>
      <w:tr w:rsidR="002376C2" w:rsidRPr="00A9619B" w14:paraId="151F8A6C" w14:textId="7DBA8205" w:rsidTr="00A822CE">
        <w:trPr>
          <w:trHeight w:val="570"/>
          <w:jc w:val="center"/>
        </w:trPr>
        <w:tc>
          <w:tcPr>
            <w:tcW w:w="9962" w:type="dxa"/>
            <w:gridSpan w:val="4"/>
            <w:tcBorders>
              <w:top w:val="single" w:sz="4" w:space="0" w:color="auto"/>
              <w:left w:val="single" w:sz="4" w:space="0" w:color="auto"/>
              <w:bottom w:val="single" w:sz="4" w:space="0" w:color="auto"/>
              <w:right w:val="single" w:sz="4" w:space="0" w:color="auto"/>
            </w:tcBorders>
            <w:shd w:val="solid" w:color="FFFFFF" w:fill="auto"/>
            <w:vAlign w:val="center"/>
          </w:tcPr>
          <w:p w14:paraId="771AF898" w14:textId="3FE398AC" w:rsidR="002376C2" w:rsidRPr="00A9619B" w:rsidRDefault="002376C2" w:rsidP="00B468E6">
            <w:pPr>
              <w:autoSpaceDE w:val="0"/>
              <w:autoSpaceDN w:val="0"/>
              <w:adjustRightInd w:val="0"/>
              <w:jc w:val="center"/>
              <w:rPr>
                <w:rFonts w:ascii="Century Gothic" w:hAnsi="Century Gothic"/>
                <w:color w:val="ED145B"/>
              </w:rPr>
            </w:pPr>
            <w:r w:rsidRPr="00A9619B">
              <w:rPr>
                <w:rFonts w:ascii="Century Gothic" w:hAnsi="Century Gothic"/>
                <w:color w:val="ED145B"/>
              </w:rPr>
              <w:t xml:space="preserve">Liste des unités de recherche rattachées à l’ED EPIC </w:t>
            </w:r>
          </w:p>
        </w:tc>
      </w:tr>
      <w:tr w:rsidR="002376C2" w:rsidRPr="00A9619B" w14:paraId="5DB0EA2F" w14:textId="60BFC5F2" w:rsidTr="00A822CE">
        <w:trPr>
          <w:trHeight w:val="432"/>
          <w:jc w:val="center"/>
        </w:trPr>
        <w:tc>
          <w:tcPr>
            <w:tcW w:w="1129" w:type="dxa"/>
            <w:tcBorders>
              <w:top w:val="single" w:sz="4" w:space="0" w:color="auto"/>
              <w:left w:val="single" w:sz="4" w:space="0" w:color="auto"/>
              <w:bottom w:val="single" w:sz="4" w:space="0" w:color="auto"/>
              <w:right w:val="single" w:sz="4" w:space="0" w:color="auto"/>
            </w:tcBorders>
            <w:shd w:val="solid" w:color="FFFFFF" w:fill="auto"/>
            <w:vAlign w:val="center"/>
          </w:tcPr>
          <w:p w14:paraId="760E17BD" w14:textId="77777777" w:rsidR="002376C2" w:rsidRPr="00A9619B" w:rsidRDefault="002376C2" w:rsidP="00B468E6">
            <w:pPr>
              <w:autoSpaceDE w:val="0"/>
              <w:autoSpaceDN w:val="0"/>
              <w:adjustRightInd w:val="0"/>
              <w:jc w:val="center"/>
              <w:rPr>
                <w:rFonts w:ascii="Century Gothic" w:hAnsi="Century Gothic"/>
                <w:color w:val="ED145B"/>
              </w:rPr>
            </w:pPr>
            <w:r w:rsidRPr="00A9619B">
              <w:rPr>
                <w:rFonts w:ascii="Century Gothic" w:hAnsi="Century Gothic"/>
                <w:color w:val="ED145B"/>
              </w:rPr>
              <w:t>Label(s) et n°</w:t>
            </w:r>
          </w:p>
        </w:tc>
        <w:tc>
          <w:tcPr>
            <w:tcW w:w="3261" w:type="dxa"/>
            <w:tcBorders>
              <w:top w:val="single" w:sz="4" w:space="0" w:color="auto"/>
              <w:left w:val="single" w:sz="4" w:space="0" w:color="auto"/>
              <w:bottom w:val="single" w:sz="4" w:space="0" w:color="auto"/>
              <w:right w:val="single" w:sz="4" w:space="0" w:color="auto"/>
            </w:tcBorders>
            <w:shd w:val="solid" w:color="FFFFFF" w:fill="auto"/>
            <w:vAlign w:val="center"/>
          </w:tcPr>
          <w:p w14:paraId="15B1B672" w14:textId="77777777" w:rsidR="002376C2" w:rsidRPr="00A9619B" w:rsidRDefault="002376C2" w:rsidP="00B468E6">
            <w:pPr>
              <w:autoSpaceDE w:val="0"/>
              <w:autoSpaceDN w:val="0"/>
              <w:adjustRightInd w:val="0"/>
              <w:jc w:val="center"/>
              <w:rPr>
                <w:rFonts w:ascii="Century Gothic" w:hAnsi="Century Gothic"/>
                <w:color w:val="ED145B"/>
              </w:rPr>
            </w:pPr>
            <w:r w:rsidRPr="00A9619B">
              <w:rPr>
                <w:rFonts w:ascii="Century Gothic" w:hAnsi="Century Gothic"/>
                <w:color w:val="ED145B"/>
              </w:rPr>
              <w:t>Intitulé complet de l’unité de recherche </w:t>
            </w:r>
          </w:p>
        </w:tc>
        <w:tc>
          <w:tcPr>
            <w:tcW w:w="2791" w:type="dxa"/>
            <w:tcBorders>
              <w:top w:val="single" w:sz="4" w:space="0" w:color="auto"/>
              <w:left w:val="single" w:sz="4" w:space="0" w:color="auto"/>
              <w:bottom w:val="single" w:sz="4" w:space="0" w:color="auto"/>
              <w:right w:val="single" w:sz="4" w:space="0" w:color="auto"/>
            </w:tcBorders>
            <w:shd w:val="solid" w:color="FFFFFF" w:fill="auto"/>
            <w:vAlign w:val="center"/>
          </w:tcPr>
          <w:p w14:paraId="6A26D30B" w14:textId="0FA299D6" w:rsidR="002376C2" w:rsidRPr="00A9619B" w:rsidRDefault="002376C2" w:rsidP="00B468E6">
            <w:pPr>
              <w:autoSpaceDE w:val="0"/>
              <w:autoSpaceDN w:val="0"/>
              <w:adjustRightInd w:val="0"/>
              <w:jc w:val="center"/>
              <w:rPr>
                <w:rFonts w:ascii="Century Gothic" w:hAnsi="Century Gothic"/>
                <w:color w:val="ED145B"/>
              </w:rPr>
            </w:pPr>
            <w:r w:rsidRPr="00A9619B">
              <w:rPr>
                <w:rFonts w:ascii="Century Gothic" w:hAnsi="Century Gothic"/>
                <w:color w:val="ED145B"/>
              </w:rPr>
              <w:t>Etablissement et nom de la direction</w:t>
            </w:r>
          </w:p>
        </w:tc>
        <w:tc>
          <w:tcPr>
            <w:tcW w:w="2781" w:type="dxa"/>
            <w:tcBorders>
              <w:top w:val="single" w:sz="4" w:space="0" w:color="auto"/>
              <w:left w:val="single" w:sz="4" w:space="0" w:color="auto"/>
              <w:bottom w:val="single" w:sz="4" w:space="0" w:color="auto"/>
              <w:right w:val="single" w:sz="4" w:space="0" w:color="auto"/>
            </w:tcBorders>
            <w:shd w:val="solid" w:color="FFFFFF" w:fill="auto"/>
            <w:vAlign w:val="center"/>
          </w:tcPr>
          <w:p w14:paraId="3819AFF4" w14:textId="56351C93" w:rsidR="002376C2" w:rsidRPr="00A9619B" w:rsidRDefault="002376C2" w:rsidP="00B468E6">
            <w:pPr>
              <w:autoSpaceDE w:val="0"/>
              <w:autoSpaceDN w:val="0"/>
              <w:adjustRightInd w:val="0"/>
              <w:jc w:val="center"/>
              <w:rPr>
                <w:rFonts w:ascii="Century Gothic" w:hAnsi="Century Gothic"/>
                <w:color w:val="ED145B"/>
              </w:rPr>
            </w:pPr>
            <w:r w:rsidRPr="00A9619B">
              <w:rPr>
                <w:rFonts w:ascii="Century Gothic" w:hAnsi="Century Gothic"/>
                <w:color w:val="ED145B"/>
              </w:rPr>
              <w:t xml:space="preserve">Domaine scientifique </w:t>
            </w:r>
            <w:r w:rsidR="004F6E08" w:rsidRPr="00A9619B">
              <w:rPr>
                <w:rFonts w:ascii="Century Gothic" w:hAnsi="Century Gothic"/>
                <w:color w:val="ED145B"/>
              </w:rPr>
              <w:t>/</w:t>
            </w:r>
            <w:r w:rsidRPr="00A9619B">
              <w:rPr>
                <w:rFonts w:ascii="Century Gothic" w:hAnsi="Century Gothic"/>
                <w:color w:val="ED145B"/>
              </w:rPr>
              <w:t xml:space="preserve"> segment professionnel</w:t>
            </w:r>
          </w:p>
        </w:tc>
      </w:tr>
      <w:tr w:rsidR="002376C2" w:rsidRPr="00A9619B" w14:paraId="1CCB8F14" w14:textId="4C7FF1B7" w:rsidTr="00A822CE">
        <w:trPr>
          <w:trHeight w:val="284"/>
          <w:jc w:val="center"/>
        </w:trPr>
        <w:tc>
          <w:tcPr>
            <w:tcW w:w="1129" w:type="dxa"/>
            <w:tcBorders>
              <w:top w:val="single" w:sz="4" w:space="0" w:color="auto"/>
            </w:tcBorders>
            <w:shd w:val="clear" w:color="auto" w:fill="auto"/>
            <w:vAlign w:val="center"/>
          </w:tcPr>
          <w:p w14:paraId="671504CF" w14:textId="2F1EAD0D"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UR 653</w:t>
            </w:r>
          </w:p>
        </w:tc>
        <w:tc>
          <w:tcPr>
            <w:tcW w:w="3261" w:type="dxa"/>
            <w:tcBorders>
              <w:top w:val="single" w:sz="4" w:space="0" w:color="auto"/>
            </w:tcBorders>
            <w:shd w:val="clear" w:color="auto" w:fill="auto"/>
            <w:vAlign w:val="center"/>
          </w:tcPr>
          <w:p w14:paraId="2C665D15" w14:textId="5E1C82B1"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Centre de Recherches en Psychopathologie et Psychologie Clinique (CRPPC)</w:t>
            </w:r>
          </w:p>
          <w:p w14:paraId="6E0DA6F9" w14:textId="77777777" w:rsidR="002376C2" w:rsidRPr="00A9619B" w:rsidRDefault="00E57F94" w:rsidP="00B468E6">
            <w:pPr>
              <w:autoSpaceDE w:val="0"/>
              <w:autoSpaceDN w:val="0"/>
              <w:adjustRightInd w:val="0"/>
              <w:jc w:val="center"/>
              <w:rPr>
                <w:rFonts w:ascii="Century Gothic" w:hAnsi="Century Gothic"/>
                <w:sz w:val="18"/>
                <w:szCs w:val="18"/>
              </w:rPr>
            </w:pPr>
            <w:hyperlink r:id="rId10" w:history="1">
              <w:r w:rsidR="002376C2" w:rsidRPr="00A9619B">
                <w:rPr>
                  <w:rStyle w:val="Lienhypertexte"/>
                  <w:rFonts w:ascii="Century Gothic" w:hAnsi="Century Gothic"/>
                  <w:sz w:val="18"/>
                  <w:szCs w:val="18"/>
                </w:rPr>
                <w:t>https://crppc.univ-lyon2.fr/</w:t>
              </w:r>
            </w:hyperlink>
            <w:r w:rsidR="002376C2" w:rsidRPr="00A9619B">
              <w:rPr>
                <w:rFonts w:ascii="Century Gothic" w:hAnsi="Century Gothic"/>
                <w:sz w:val="18"/>
                <w:szCs w:val="18"/>
              </w:rPr>
              <w:t xml:space="preserve"> </w:t>
            </w:r>
          </w:p>
        </w:tc>
        <w:tc>
          <w:tcPr>
            <w:tcW w:w="2791" w:type="dxa"/>
            <w:tcBorders>
              <w:top w:val="single" w:sz="4" w:space="0" w:color="auto"/>
            </w:tcBorders>
            <w:vAlign w:val="center"/>
          </w:tcPr>
          <w:p w14:paraId="38B5EE13"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2</w:t>
            </w:r>
          </w:p>
          <w:p w14:paraId="0B7B8423" w14:textId="70E23AB3"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Magali RAVIT</w:t>
            </w:r>
          </w:p>
        </w:tc>
        <w:tc>
          <w:tcPr>
            <w:tcW w:w="2781" w:type="dxa"/>
            <w:tcBorders>
              <w:top w:val="single" w:sz="4" w:space="0" w:color="auto"/>
            </w:tcBorders>
            <w:vAlign w:val="center"/>
          </w:tcPr>
          <w:p w14:paraId="6368DDA8" w14:textId="27326388"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Psychologie</w:t>
            </w:r>
            <w:r w:rsidR="00413F99" w:rsidRPr="00A9619B">
              <w:rPr>
                <w:rFonts w:ascii="Century Gothic" w:hAnsi="Century Gothic"/>
                <w:sz w:val="18"/>
                <w:szCs w:val="18"/>
              </w:rPr>
              <w:t xml:space="preserve"> </w:t>
            </w:r>
            <w:r w:rsidR="004F6E08" w:rsidRPr="00A9619B">
              <w:rPr>
                <w:rFonts w:ascii="Century Gothic" w:hAnsi="Century Gothic"/>
                <w:sz w:val="18"/>
                <w:szCs w:val="18"/>
              </w:rPr>
              <w:t xml:space="preserve">clinique </w:t>
            </w:r>
            <w:r w:rsidR="00413F99" w:rsidRPr="00A9619B">
              <w:rPr>
                <w:rFonts w:ascii="Century Gothic" w:hAnsi="Century Gothic"/>
                <w:sz w:val="18"/>
                <w:szCs w:val="18"/>
              </w:rPr>
              <w:t>/ Santé humaine et action sociale</w:t>
            </w:r>
          </w:p>
        </w:tc>
      </w:tr>
      <w:tr w:rsidR="002376C2" w:rsidRPr="00A9619B" w14:paraId="31A42920" w14:textId="490C709D" w:rsidTr="00A822CE">
        <w:trPr>
          <w:trHeight w:val="284"/>
          <w:jc w:val="center"/>
        </w:trPr>
        <w:tc>
          <w:tcPr>
            <w:tcW w:w="1129" w:type="dxa"/>
            <w:shd w:val="clear" w:color="auto" w:fill="auto"/>
            <w:vAlign w:val="center"/>
          </w:tcPr>
          <w:p w14:paraId="483CA60A" w14:textId="6E080E5F"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UR 4571</w:t>
            </w:r>
          </w:p>
        </w:tc>
        <w:tc>
          <w:tcPr>
            <w:tcW w:w="3261" w:type="dxa"/>
            <w:shd w:val="clear" w:color="auto" w:fill="auto"/>
            <w:vAlign w:val="center"/>
          </w:tcPr>
          <w:p w14:paraId="59BABB2D" w14:textId="05E54E45"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Éducation, Cultures, Politiques (ECP)</w:t>
            </w:r>
          </w:p>
          <w:p w14:paraId="6BAB9C9D" w14:textId="77777777" w:rsidR="002376C2" w:rsidRPr="00A9619B" w:rsidRDefault="00E57F94" w:rsidP="00B468E6">
            <w:pPr>
              <w:autoSpaceDE w:val="0"/>
              <w:autoSpaceDN w:val="0"/>
              <w:adjustRightInd w:val="0"/>
              <w:jc w:val="center"/>
              <w:rPr>
                <w:rFonts w:ascii="Century Gothic" w:hAnsi="Century Gothic"/>
                <w:sz w:val="18"/>
                <w:szCs w:val="18"/>
              </w:rPr>
            </w:pPr>
            <w:hyperlink r:id="rId11" w:history="1">
              <w:r w:rsidR="002376C2" w:rsidRPr="00A9619B">
                <w:rPr>
                  <w:rStyle w:val="Lienhypertexte"/>
                  <w:rFonts w:ascii="Century Gothic" w:hAnsi="Century Gothic"/>
                  <w:sz w:val="18"/>
                  <w:szCs w:val="18"/>
                </w:rPr>
                <w:t>https://recherche.univ-lyon2.fr/ecp</w:t>
              </w:r>
            </w:hyperlink>
            <w:r w:rsidR="002376C2" w:rsidRPr="00A9619B">
              <w:rPr>
                <w:rFonts w:ascii="Century Gothic" w:hAnsi="Century Gothic"/>
                <w:sz w:val="18"/>
                <w:szCs w:val="18"/>
              </w:rPr>
              <w:t xml:space="preserve"> </w:t>
            </w:r>
          </w:p>
        </w:tc>
        <w:tc>
          <w:tcPr>
            <w:tcW w:w="2791" w:type="dxa"/>
            <w:vAlign w:val="center"/>
          </w:tcPr>
          <w:p w14:paraId="36886DE4"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2, U. Jean Monnet Saint-Etienne</w:t>
            </w:r>
          </w:p>
          <w:p w14:paraId="4B277525" w14:textId="485D5823"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Stéphane SIMONIAN</w:t>
            </w:r>
          </w:p>
        </w:tc>
        <w:tc>
          <w:tcPr>
            <w:tcW w:w="2781" w:type="dxa"/>
            <w:vAlign w:val="center"/>
          </w:tcPr>
          <w:p w14:paraId="7D49172A" w14:textId="38DFA6D6"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Sciences de l’éducation</w:t>
            </w:r>
            <w:r w:rsidR="00413F99" w:rsidRPr="00A9619B">
              <w:rPr>
                <w:rFonts w:ascii="Century Gothic" w:hAnsi="Century Gothic"/>
                <w:sz w:val="18"/>
                <w:szCs w:val="18"/>
              </w:rPr>
              <w:t xml:space="preserve"> / Education formation</w:t>
            </w:r>
          </w:p>
        </w:tc>
      </w:tr>
      <w:tr w:rsidR="002376C2" w:rsidRPr="00A9619B" w14:paraId="774E32AF" w14:textId="780AA82E" w:rsidTr="00A822CE">
        <w:trPr>
          <w:trHeight w:val="1027"/>
          <w:jc w:val="center"/>
        </w:trPr>
        <w:tc>
          <w:tcPr>
            <w:tcW w:w="1129" w:type="dxa"/>
            <w:shd w:val="clear" w:color="auto" w:fill="auto"/>
            <w:vAlign w:val="center"/>
          </w:tcPr>
          <w:p w14:paraId="01CA6E4C" w14:textId="1C2937BA"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UR 4147</w:t>
            </w:r>
          </w:p>
        </w:tc>
        <w:tc>
          <w:tcPr>
            <w:tcW w:w="3261" w:type="dxa"/>
            <w:shd w:val="clear" w:color="auto" w:fill="auto"/>
            <w:vAlign w:val="center"/>
          </w:tcPr>
          <w:p w14:paraId="4DF5F987" w14:textId="4381D837"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Équipe de recherche de Lyon en sciences de l'Information et de la Communication (ELICO)</w:t>
            </w:r>
          </w:p>
          <w:p w14:paraId="7072986B" w14:textId="76028B90" w:rsidR="002376C2" w:rsidRPr="00A9619B" w:rsidRDefault="00E57F94" w:rsidP="00B468E6">
            <w:pPr>
              <w:autoSpaceDE w:val="0"/>
              <w:autoSpaceDN w:val="0"/>
              <w:adjustRightInd w:val="0"/>
              <w:jc w:val="center"/>
              <w:rPr>
                <w:rFonts w:ascii="Century Gothic" w:hAnsi="Century Gothic"/>
                <w:sz w:val="18"/>
                <w:szCs w:val="18"/>
              </w:rPr>
            </w:pPr>
            <w:hyperlink r:id="rId12" w:history="1">
              <w:r w:rsidR="002376C2" w:rsidRPr="00A9619B">
                <w:rPr>
                  <w:rStyle w:val="Lienhypertexte"/>
                  <w:rFonts w:ascii="Century Gothic" w:hAnsi="Century Gothic"/>
                  <w:sz w:val="18"/>
                  <w:szCs w:val="18"/>
                </w:rPr>
                <w:t>https://elico-recherche.msh-lse.fr/</w:t>
              </w:r>
            </w:hyperlink>
            <w:r w:rsidR="002376C2" w:rsidRPr="00A9619B">
              <w:rPr>
                <w:rFonts w:ascii="Century Gothic" w:hAnsi="Century Gothic"/>
                <w:sz w:val="18"/>
                <w:szCs w:val="18"/>
              </w:rPr>
              <w:t xml:space="preserve"> </w:t>
            </w:r>
          </w:p>
        </w:tc>
        <w:tc>
          <w:tcPr>
            <w:tcW w:w="2791" w:type="dxa"/>
            <w:vAlign w:val="center"/>
          </w:tcPr>
          <w:p w14:paraId="17732569"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2, U. Lyon 1, U. Lyon 3, Enssib, IEP de Lyon</w:t>
            </w:r>
          </w:p>
          <w:p w14:paraId="64CBE672" w14:textId="77777777"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Isabelle GARCIN-MARROU</w:t>
            </w:r>
          </w:p>
          <w:p w14:paraId="1A70A636" w14:textId="2543E8C9" w:rsidR="00A822CE" w:rsidRPr="00A9619B" w:rsidRDefault="00A822CE"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Julia BONACCORSI (dir.-adj.)</w:t>
            </w:r>
          </w:p>
        </w:tc>
        <w:tc>
          <w:tcPr>
            <w:tcW w:w="2781" w:type="dxa"/>
            <w:vAlign w:val="center"/>
          </w:tcPr>
          <w:p w14:paraId="4BE2EBB7" w14:textId="299AAD4B"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Sciences de l’information et de la communication</w:t>
            </w:r>
            <w:r w:rsidR="00413F99" w:rsidRPr="00A9619B">
              <w:rPr>
                <w:rFonts w:ascii="Century Gothic" w:hAnsi="Century Gothic"/>
                <w:sz w:val="18"/>
                <w:szCs w:val="18"/>
              </w:rPr>
              <w:t xml:space="preserve"> / Information communication</w:t>
            </w:r>
          </w:p>
        </w:tc>
      </w:tr>
      <w:tr w:rsidR="002376C2" w:rsidRPr="00A9619B" w14:paraId="7037479A" w14:textId="5B79A0D3" w:rsidTr="00A822CE">
        <w:trPr>
          <w:trHeight w:val="284"/>
          <w:jc w:val="center"/>
        </w:trPr>
        <w:tc>
          <w:tcPr>
            <w:tcW w:w="1129" w:type="dxa"/>
            <w:tcBorders>
              <w:top w:val="single" w:sz="2" w:space="0" w:color="auto"/>
            </w:tcBorders>
            <w:shd w:val="clear" w:color="auto" w:fill="auto"/>
            <w:vAlign w:val="center"/>
          </w:tcPr>
          <w:p w14:paraId="0DFB607C" w14:textId="1B6395C5"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UR 4163</w:t>
            </w:r>
          </w:p>
        </w:tc>
        <w:tc>
          <w:tcPr>
            <w:tcW w:w="3261" w:type="dxa"/>
            <w:tcBorders>
              <w:top w:val="single" w:sz="2" w:space="0" w:color="auto"/>
            </w:tcBorders>
            <w:shd w:val="clear" w:color="auto" w:fill="auto"/>
            <w:vAlign w:val="center"/>
          </w:tcPr>
          <w:p w14:paraId="7FB120BA" w14:textId="71C23DB0"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Groupe de Recherche en Psychologie Sociale (GRePS)</w:t>
            </w:r>
          </w:p>
          <w:p w14:paraId="49417BCD" w14:textId="77777777" w:rsidR="002376C2" w:rsidRPr="00A9619B" w:rsidRDefault="00E57F94" w:rsidP="00B468E6">
            <w:pPr>
              <w:autoSpaceDE w:val="0"/>
              <w:autoSpaceDN w:val="0"/>
              <w:adjustRightInd w:val="0"/>
              <w:jc w:val="center"/>
              <w:rPr>
                <w:rFonts w:ascii="Century Gothic" w:hAnsi="Century Gothic"/>
                <w:sz w:val="18"/>
                <w:szCs w:val="18"/>
              </w:rPr>
            </w:pPr>
            <w:hyperlink r:id="rId13" w:history="1">
              <w:r w:rsidR="002376C2" w:rsidRPr="00A9619B">
                <w:rPr>
                  <w:rStyle w:val="Lienhypertexte"/>
                  <w:rFonts w:ascii="Century Gothic" w:hAnsi="Century Gothic"/>
                  <w:sz w:val="18"/>
                  <w:szCs w:val="18"/>
                </w:rPr>
                <w:t>https://greps.univ-lyon2.fr/</w:t>
              </w:r>
            </w:hyperlink>
            <w:r w:rsidR="002376C2" w:rsidRPr="00A9619B">
              <w:rPr>
                <w:rFonts w:ascii="Century Gothic" w:hAnsi="Century Gothic"/>
                <w:sz w:val="18"/>
                <w:szCs w:val="18"/>
              </w:rPr>
              <w:t xml:space="preserve"> </w:t>
            </w:r>
          </w:p>
        </w:tc>
        <w:tc>
          <w:tcPr>
            <w:tcW w:w="2791" w:type="dxa"/>
            <w:tcBorders>
              <w:top w:val="single" w:sz="2" w:space="0" w:color="auto"/>
            </w:tcBorders>
            <w:vAlign w:val="center"/>
          </w:tcPr>
          <w:p w14:paraId="3DF21FB2"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2</w:t>
            </w:r>
          </w:p>
          <w:p w14:paraId="70751370" w14:textId="77777777" w:rsidR="00413F99"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Marie PRÉAU</w:t>
            </w:r>
          </w:p>
          <w:p w14:paraId="4EA3C0AF" w14:textId="2CFEE306" w:rsidR="00A9619B" w:rsidRPr="00A9619B" w:rsidRDefault="00A9619B" w:rsidP="00B468E6">
            <w:pPr>
              <w:autoSpaceDE w:val="0"/>
              <w:autoSpaceDN w:val="0"/>
              <w:adjustRightInd w:val="0"/>
              <w:jc w:val="center"/>
              <w:rPr>
                <w:rFonts w:ascii="Century Gothic" w:hAnsi="Century Gothic"/>
                <w:sz w:val="18"/>
                <w:szCs w:val="18"/>
              </w:rPr>
            </w:pPr>
            <w:r>
              <w:rPr>
                <w:rFonts w:ascii="Century Gothic" w:hAnsi="Century Gothic"/>
                <w:sz w:val="18"/>
                <w:szCs w:val="18"/>
              </w:rPr>
              <w:t>Sabrina ROUAT (dir.-adj.)</w:t>
            </w:r>
          </w:p>
        </w:tc>
        <w:tc>
          <w:tcPr>
            <w:tcW w:w="2781" w:type="dxa"/>
            <w:tcBorders>
              <w:top w:val="single" w:sz="2" w:space="0" w:color="auto"/>
            </w:tcBorders>
            <w:vAlign w:val="center"/>
          </w:tcPr>
          <w:p w14:paraId="641B9438" w14:textId="1043B2C4"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 xml:space="preserve">Psychologie </w:t>
            </w:r>
            <w:r w:rsidR="004F6E08" w:rsidRPr="00A9619B">
              <w:rPr>
                <w:rFonts w:ascii="Century Gothic" w:hAnsi="Century Gothic"/>
                <w:sz w:val="18"/>
                <w:szCs w:val="18"/>
              </w:rPr>
              <w:t xml:space="preserve">sociale et du travail </w:t>
            </w:r>
            <w:r w:rsidR="00413F99" w:rsidRPr="00A9619B">
              <w:rPr>
                <w:rFonts w:ascii="Century Gothic" w:hAnsi="Century Gothic"/>
                <w:sz w:val="18"/>
                <w:szCs w:val="18"/>
              </w:rPr>
              <w:t>/ Santé humaine et action sociale</w:t>
            </w:r>
          </w:p>
        </w:tc>
      </w:tr>
      <w:tr w:rsidR="002376C2" w:rsidRPr="00A9619B" w14:paraId="540B4FC9" w14:textId="111212D2" w:rsidTr="00A822CE">
        <w:trPr>
          <w:trHeight w:val="284"/>
          <w:jc w:val="center"/>
        </w:trPr>
        <w:tc>
          <w:tcPr>
            <w:tcW w:w="1129" w:type="dxa"/>
            <w:shd w:val="clear" w:color="auto" w:fill="auto"/>
            <w:vAlign w:val="center"/>
          </w:tcPr>
          <w:p w14:paraId="13C2E0E0" w14:textId="66D7268F"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UMR 5191</w:t>
            </w:r>
          </w:p>
        </w:tc>
        <w:tc>
          <w:tcPr>
            <w:tcW w:w="3261" w:type="dxa"/>
            <w:shd w:val="clear" w:color="auto" w:fill="auto"/>
            <w:vAlign w:val="center"/>
          </w:tcPr>
          <w:p w14:paraId="3639A3A7" w14:textId="675ECA5D"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Interactions, corpus, apprentissages, représentations (ICAR)</w:t>
            </w:r>
          </w:p>
          <w:p w14:paraId="5C4812EF" w14:textId="77777777" w:rsidR="002376C2" w:rsidRPr="00A9619B" w:rsidRDefault="00E57F94" w:rsidP="00B468E6">
            <w:pPr>
              <w:autoSpaceDE w:val="0"/>
              <w:autoSpaceDN w:val="0"/>
              <w:adjustRightInd w:val="0"/>
              <w:jc w:val="center"/>
              <w:rPr>
                <w:rFonts w:ascii="Century Gothic" w:hAnsi="Century Gothic"/>
                <w:sz w:val="18"/>
                <w:szCs w:val="18"/>
              </w:rPr>
            </w:pPr>
            <w:hyperlink r:id="rId14" w:history="1">
              <w:r w:rsidR="002376C2" w:rsidRPr="00A9619B">
                <w:rPr>
                  <w:rStyle w:val="Lienhypertexte"/>
                  <w:rFonts w:ascii="Century Gothic" w:hAnsi="Century Gothic"/>
                  <w:sz w:val="18"/>
                  <w:szCs w:val="18"/>
                </w:rPr>
                <w:t>http://icar.cnrs.fr/</w:t>
              </w:r>
            </w:hyperlink>
            <w:r w:rsidR="002376C2" w:rsidRPr="00A9619B">
              <w:rPr>
                <w:rFonts w:ascii="Century Gothic" w:hAnsi="Century Gothic"/>
                <w:sz w:val="18"/>
                <w:szCs w:val="18"/>
              </w:rPr>
              <w:t xml:space="preserve"> </w:t>
            </w:r>
          </w:p>
        </w:tc>
        <w:tc>
          <w:tcPr>
            <w:tcW w:w="2791" w:type="dxa"/>
            <w:vAlign w:val="center"/>
          </w:tcPr>
          <w:p w14:paraId="754BB2EB"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CNRS, ENS de Lyon, U. Lyon 2</w:t>
            </w:r>
          </w:p>
          <w:p w14:paraId="3E2CF26F" w14:textId="77777777"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Pierluigi BASSO</w:t>
            </w:r>
          </w:p>
          <w:p w14:paraId="28CE570B" w14:textId="7EC3B02B"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Isabel COLÓN DE CARVAJAL</w:t>
            </w:r>
            <w:r w:rsidR="00A822CE" w:rsidRPr="00A9619B">
              <w:rPr>
                <w:rFonts w:ascii="Century Gothic" w:hAnsi="Century Gothic"/>
                <w:sz w:val="18"/>
                <w:szCs w:val="18"/>
              </w:rPr>
              <w:t xml:space="preserve"> (dir.-adj.)</w:t>
            </w:r>
          </w:p>
        </w:tc>
        <w:tc>
          <w:tcPr>
            <w:tcW w:w="2781" w:type="dxa"/>
            <w:vAlign w:val="center"/>
          </w:tcPr>
          <w:p w14:paraId="7D68BA08" w14:textId="7678CF27"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Linguistique et didactique</w:t>
            </w:r>
            <w:r w:rsidR="004F6E08" w:rsidRPr="00A9619B">
              <w:rPr>
                <w:rFonts w:ascii="Century Gothic" w:hAnsi="Century Gothic"/>
                <w:sz w:val="18"/>
                <w:szCs w:val="18"/>
              </w:rPr>
              <w:t xml:space="preserve"> / Education formation</w:t>
            </w:r>
          </w:p>
        </w:tc>
      </w:tr>
      <w:tr w:rsidR="002376C2" w:rsidRPr="00A9619B" w14:paraId="795B3F0F" w14:textId="35B5CA81" w:rsidTr="00A822CE">
        <w:trPr>
          <w:trHeight w:val="284"/>
          <w:jc w:val="center"/>
        </w:trPr>
        <w:tc>
          <w:tcPr>
            <w:tcW w:w="1129" w:type="dxa"/>
            <w:shd w:val="clear" w:color="auto" w:fill="auto"/>
            <w:vAlign w:val="center"/>
          </w:tcPr>
          <w:p w14:paraId="5100C09D" w14:textId="06E00D2A"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UR 7428</w:t>
            </w:r>
          </w:p>
        </w:tc>
        <w:tc>
          <w:tcPr>
            <w:tcW w:w="3261" w:type="dxa"/>
            <w:shd w:val="clear" w:color="auto" w:fill="auto"/>
            <w:vAlign w:val="center"/>
          </w:tcPr>
          <w:p w14:paraId="24EA24C6" w14:textId="24D7CEA5"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Laboratoire sur les Vulnérabilités et l'Innovation dans le Sport (L-ViS)</w:t>
            </w:r>
          </w:p>
          <w:p w14:paraId="45917C52" w14:textId="77777777" w:rsidR="002376C2" w:rsidRPr="00A9619B" w:rsidRDefault="00E57F94" w:rsidP="00B468E6">
            <w:pPr>
              <w:autoSpaceDE w:val="0"/>
              <w:autoSpaceDN w:val="0"/>
              <w:adjustRightInd w:val="0"/>
              <w:jc w:val="center"/>
              <w:rPr>
                <w:rFonts w:ascii="Century Gothic" w:hAnsi="Century Gothic"/>
                <w:sz w:val="18"/>
                <w:szCs w:val="18"/>
              </w:rPr>
            </w:pPr>
            <w:hyperlink r:id="rId15" w:history="1">
              <w:r w:rsidR="002376C2" w:rsidRPr="00A9619B">
                <w:rPr>
                  <w:rStyle w:val="Lienhypertexte"/>
                  <w:rFonts w:ascii="Century Gothic" w:hAnsi="Century Gothic"/>
                  <w:sz w:val="18"/>
                  <w:szCs w:val="18"/>
                </w:rPr>
                <w:t>http://l-vis.univ-lyon1.fr/</w:t>
              </w:r>
            </w:hyperlink>
            <w:r w:rsidR="002376C2" w:rsidRPr="00A9619B">
              <w:rPr>
                <w:rFonts w:ascii="Century Gothic" w:hAnsi="Century Gothic"/>
                <w:sz w:val="18"/>
                <w:szCs w:val="18"/>
              </w:rPr>
              <w:t xml:space="preserve"> </w:t>
            </w:r>
          </w:p>
        </w:tc>
        <w:tc>
          <w:tcPr>
            <w:tcW w:w="2791" w:type="dxa"/>
            <w:vAlign w:val="center"/>
          </w:tcPr>
          <w:p w14:paraId="66E0E94C"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1</w:t>
            </w:r>
          </w:p>
          <w:p w14:paraId="5CF8F2E6" w14:textId="0E71EFDF"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Emma GUILLET-DESCAS</w:t>
            </w:r>
          </w:p>
        </w:tc>
        <w:tc>
          <w:tcPr>
            <w:tcW w:w="2781" w:type="dxa"/>
            <w:vAlign w:val="center"/>
          </w:tcPr>
          <w:p w14:paraId="1A268B9C" w14:textId="70C11A06"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Staps</w:t>
            </w:r>
            <w:r w:rsidR="00413F99" w:rsidRPr="00A9619B">
              <w:rPr>
                <w:rFonts w:ascii="Century Gothic" w:hAnsi="Century Gothic"/>
                <w:sz w:val="18"/>
                <w:szCs w:val="18"/>
              </w:rPr>
              <w:t xml:space="preserve"> / Sport et activité physique</w:t>
            </w:r>
          </w:p>
        </w:tc>
      </w:tr>
      <w:tr w:rsidR="002376C2" w:rsidRPr="00A9619B" w14:paraId="15FD4628" w14:textId="53C6A3DB" w:rsidTr="00A822CE">
        <w:trPr>
          <w:trHeight w:val="284"/>
          <w:jc w:val="center"/>
        </w:trPr>
        <w:tc>
          <w:tcPr>
            <w:tcW w:w="1129" w:type="dxa"/>
            <w:shd w:val="clear" w:color="auto" w:fill="auto"/>
            <w:vAlign w:val="center"/>
          </w:tcPr>
          <w:p w14:paraId="3C8F2A85" w14:textId="19687226"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UR 4148</w:t>
            </w:r>
          </w:p>
        </w:tc>
        <w:tc>
          <w:tcPr>
            <w:tcW w:w="3261" w:type="dxa"/>
            <w:shd w:val="clear" w:color="auto" w:fill="auto"/>
            <w:vAlign w:val="center"/>
          </w:tcPr>
          <w:p w14:paraId="5B5F04C2" w14:textId="07CFA60A"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Sciences et Société ; Historicité, Éducation et Pratiques (S2HEP)</w:t>
            </w:r>
          </w:p>
          <w:p w14:paraId="67467B83" w14:textId="77777777" w:rsidR="002376C2" w:rsidRPr="00A9619B" w:rsidRDefault="00E57F94" w:rsidP="00B468E6">
            <w:pPr>
              <w:autoSpaceDE w:val="0"/>
              <w:autoSpaceDN w:val="0"/>
              <w:adjustRightInd w:val="0"/>
              <w:jc w:val="center"/>
              <w:rPr>
                <w:rFonts w:ascii="Century Gothic" w:hAnsi="Century Gothic"/>
                <w:sz w:val="18"/>
                <w:szCs w:val="18"/>
              </w:rPr>
            </w:pPr>
            <w:hyperlink r:id="rId16" w:history="1">
              <w:r w:rsidR="002376C2" w:rsidRPr="00A9619B">
                <w:rPr>
                  <w:rStyle w:val="Lienhypertexte"/>
                  <w:rFonts w:ascii="Century Gothic" w:hAnsi="Century Gothic"/>
                  <w:sz w:val="18"/>
                  <w:szCs w:val="18"/>
                </w:rPr>
                <w:t>https://s2hep.univ-lyon1.fr/</w:t>
              </w:r>
            </w:hyperlink>
            <w:r w:rsidR="002376C2" w:rsidRPr="00A9619B">
              <w:rPr>
                <w:rFonts w:ascii="Century Gothic" w:hAnsi="Century Gothic"/>
                <w:sz w:val="18"/>
                <w:szCs w:val="18"/>
              </w:rPr>
              <w:t xml:space="preserve"> </w:t>
            </w:r>
          </w:p>
        </w:tc>
        <w:tc>
          <w:tcPr>
            <w:tcW w:w="2791" w:type="dxa"/>
            <w:vAlign w:val="center"/>
          </w:tcPr>
          <w:p w14:paraId="6FC31651"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1</w:t>
            </w:r>
          </w:p>
          <w:p w14:paraId="5C35838C" w14:textId="42734296"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Catherine BRUGUIÈRE</w:t>
            </w:r>
          </w:p>
        </w:tc>
        <w:tc>
          <w:tcPr>
            <w:tcW w:w="2781" w:type="dxa"/>
            <w:vAlign w:val="center"/>
          </w:tcPr>
          <w:p w14:paraId="0688EDA4" w14:textId="180F2B34" w:rsidR="002376C2" w:rsidRPr="00A9619B" w:rsidRDefault="002376C2" w:rsidP="002376C2">
            <w:pPr>
              <w:autoSpaceDE w:val="0"/>
              <w:autoSpaceDN w:val="0"/>
              <w:adjustRightInd w:val="0"/>
              <w:jc w:val="center"/>
              <w:rPr>
                <w:rFonts w:ascii="Century Gothic" w:hAnsi="Century Gothic"/>
                <w:sz w:val="18"/>
                <w:szCs w:val="18"/>
              </w:rPr>
            </w:pPr>
            <w:r w:rsidRPr="00A9619B">
              <w:rPr>
                <w:rFonts w:ascii="Century Gothic" w:hAnsi="Century Gothic"/>
                <w:sz w:val="18"/>
                <w:szCs w:val="18"/>
              </w:rPr>
              <w:t>Histoire, philosophie et épistémologie des sciences, des techniques et des technologies</w:t>
            </w:r>
            <w:r w:rsidR="004F6E08" w:rsidRPr="00A9619B">
              <w:rPr>
                <w:rFonts w:ascii="Century Gothic" w:hAnsi="Century Gothic"/>
                <w:sz w:val="18"/>
                <w:szCs w:val="18"/>
              </w:rPr>
              <w:t xml:space="preserve">  / Education formation</w:t>
            </w:r>
          </w:p>
        </w:tc>
      </w:tr>
      <w:tr w:rsidR="002376C2" w:rsidRPr="00A9619B" w14:paraId="594D7B08" w14:textId="4E116154" w:rsidTr="00A822CE">
        <w:trPr>
          <w:trHeight w:val="284"/>
          <w:jc w:val="center"/>
        </w:trPr>
        <w:tc>
          <w:tcPr>
            <w:tcW w:w="1129" w:type="dxa"/>
            <w:tcBorders>
              <w:top w:val="single" w:sz="2" w:space="0" w:color="auto"/>
              <w:bottom w:val="single" w:sz="2" w:space="0" w:color="auto"/>
            </w:tcBorders>
            <w:shd w:val="clear" w:color="auto" w:fill="auto"/>
            <w:vAlign w:val="center"/>
          </w:tcPr>
          <w:p w14:paraId="30791FC9" w14:textId="32CC29AA"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UR 3712</w:t>
            </w:r>
          </w:p>
        </w:tc>
        <w:tc>
          <w:tcPr>
            <w:tcW w:w="3261" w:type="dxa"/>
            <w:tcBorders>
              <w:top w:val="single" w:sz="2" w:space="0" w:color="auto"/>
              <w:bottom w:val="single" w:sz="2" w:space="0" w:color="auto"/>
            </w:tcBorders>
            <w:shd w:val="clear" w:color="auto" w:fill="auto"/>
            <w:vAlign w:val="center"/>
          </w:tcPr>
          <w:p w14:paraId="31C51ECA" w14:textId="417A8122"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Équipe interdisciplinaire de littérature et d’information-communication (Marge)</w:t>
            </w:r>
          </w:p>
          <w:p w14:paraId="723AEAC5" w14:textId="77777777" w:rsidR="002376C2" w:rsidRPr="00A9619B" w:rsidRDefault="00E57F94" w:rsidP="00B468E6">
            <w:pPr>
              <w:autoSpaceDE w:val="0"/>
              <w:autoSpaceDN w:val="0"/>
              <w:adjustRightInd w:val="0"/>
              <w:jc w:val="center"/>
              <w:rPr>
                <w:rFonts w:ascii="Century Gothic" w:hAnsi="Century Gothic"/>
                <w:sz w:val="18"/>
                <w:szCs w:val="18"/>
              </w:rPr>
            </w:pPr>
            <w:hyperlink r:id="rId17" w:history="1">
              <w:r w:rsidR="002376C2" w:rsidRPr="00A9619B">
                <w:rPr>
                  <w:rStyle w:val="Lienhypertexte"/>
                  <w:rFonts w:ascii="Century Gothic" w:hAnsi="Century Gothic"/>
                  <w:sz w:val="18"/>
                  <w:szCs w:val="18"/>
                </w:rPr>
                <w:t>https://marge.univ-lyon3.fr/</w:t>
              </w:r>
            </w:hyperlink>
            <w:r w:rsidR="002376C2" w:rsidRPr="00A9619B">
              <w:rPr>
                <w:rFonts w:ascii="Century Gothic" w:hAnsi="Century Gothic"/>
                <w:sz w:val="18"/>
                <w:szCs w:val="18"/>
              </w:rPr>
              <w:t xml:space="preserve"> </w:t>
            </w:r>
          </w:p>
        </w:tc>
        <w:tc>
          <w:tcPr>
            <w:tcW w:w="2791" w:type="dxa"/>
            <w:tcBorders>
              <w:top w:val="single" w:sz="2" w:space="0" w:color="auto"/>
              <w:bottom w:val="single" w:sz="2" w:space="0" w:color="auto"/>
            </w:tcBorders>
            <w:vAlign w:val="center"/>
          </w:tcPr>
          <w:p w14:paraId="4AA85E86"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3</w:t>
            </w:r>
          </w:p>
          <w:p w14:paraId="0F369F23" w14:textId="77777777"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Gilles BONNET</w:t>
            </w:r>
          </w:p>
          <w:p w14:paraId="23E05E75" w14:textId="51706BF0"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Christian COTE</w:t>
            </w:r>
            <w:r w:rsidR="00A822CE" w:rsidRPr="00A9619B">
              <w:rPr>
                <w:rFonts w:ascii="Century Gothic" w:hAnsi="Century Gothic"/>
                <w:sz w:val="18"/>
                <w:szCs w:val="18"/>
              </w:rPr>
              <w:t xml:space="preserve"> (dir.-adj.)</w:t>
            </w:r>
          </w:p>
        </w:tc>
        <w:tc>
          <w:tcPr>
            <w:tcW w:w="2781" w:type="dxa"/>
            <w:tcBorders>
              <w:top w:val="single" w:sz="2" w:space="0" w:color="auto"/>
              <w:bottom w:val="single" w:sz="2" w:space="0" w:color="auto"/>
            </w:tcBorders>
            <w:vAlign w:val="center"/>
          </w:tcPr>
          <w:p w14:paraId="0BCFA890" w14:textId="266CC59F"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Sciences de l’information et de la communication</w:t>
            </w:r>
            <w:r w:rsidR="004F6E08" w:rsidRPr="00A9619B">
              <w:rPr>
                <w:rFonts w:ascii="Century Gothic" w:hAnsi="Century Gothic"/>
                <w:sz w:val="18"/>
                <w:szCs w:val="18"/>
              </w:rPr>
              <w:t> / Information communication</w:t>
            </w:r>
          </w:p>
        </w:tc>
      </w:tr>
      <w:tr w:rsidR="002376C2" w:rsidRPr="00A9619B" w14:paraId="29DDB501" w14:textId="38825602" w:rsidTr="00A822CE">
        <w:trPr>
          <w:trHeight w:val="284"/>
          <w:jc w:val="center"/>
        </w:trPr>
        <w:tc>
          <w:tcPr>
            <w:tcW w:w="1129" w:type="dxa"/>
            <w:tcBorders>
              <w:top w:val="single" w:sz="2" w:space="0" w:color="auto"/>
              <w:bottom w:val="single" w:sz="2" w:space="0" w:color="auto"/>
            </w:tcBorders>
            <w:shd w:val="clear" w:color="auto" w:fill="auto"/>
            <w:vAlign w:val="center"/>
          </w:tcPr>
          <w:p w14:paraId="0C75B84D" w14:textId="5BA29AE0" w:rsidR="002376C2" w:rsidRPr="00A9619B" w:rsidRDefault="002376C2" w:rsidP="00B468E6">
            <w:pPr>
              <w:jc w:val="center"/>
              <w:rPr>
                <w:rFonts w:ascii="Century Gothic" w:hAnsi="Century Gothic"/>
                <w:sz w:val="18"/>
                <w:szCs w:val="18"/>
              </w:rPr>
            </w:pPr>
            <w:r w:rsidRPr="00A9619B">
              <w:rPr>
                <w:rFonts w:ascii="Century Gothic" w:hAnsi="Century Gothic"/>
                <w:sz w:val="16"/>
                <w:szCs w:val="18"/>
              </w:rPr>
              <w:t>Équipe recherche Lyon 2</w:t>
            </w:r>
          </w:p>
        </w:tc>
        <w:tc>
          <w:tcPr>
            <w:tcW w:w="3261" w:type="dxa"/>
            <w:tcBorders>
              <w:top w:val="single" w:sz="2" w:space="0" w:color="auto"/>
              <w:bottom w:val="single" w:sz="2" w:space="0" w:color="auto"/>
            </w:tcBorders>
            <w:shd w:val="clear" w:color="auto" w:fill="auto"/>
            <w:vAlign w:val="center"/>
          </w:tcPr>
          <w:p w14:paraId="1B2C2603" w14:textId="36F303CE"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Développement, Individu, Processus, Handicap, Éducation (DIPHE)</w:t>
            </w:r>
          </w:p>
          <w:p w14:paraId="07BAF1DF" w14:textId="77777777" w:rsidR="002376C2" w:rsidRPr="00A9619B" w:rsidRDefault="00E57F94" w:rsidP="00B468E6">
            <w:pPr>
              <w:autoSpaceDE w:val="0"/>
              <w:autoSpaceDN w:val="0"/>
              <w:adjustRightInd w:val="0"/>
              <w:jc w:val="center"/>
              <w:rPr>
                <w:rFonts w:ascii="Century Gothic" w:hAnsi="Century Gothic"/>
                <w:sz w:val="18"/>
                <w:szCs w:val="18"/>
              </w:rPr>
            </w:pPr>
            <w:hyperlink r:id="rId18" w:history="1">
              <w:r w:rsidR="002376C2" w:rsidRPr="00A9619B">
                <w:rPr>
                  <w:rStyle w:val="Lienhypertexte"/>
                  <w:rFonts w:ascii="Century Gothic" w:hAnsi="Century Gothic"/>
                  <w:sz w:val="18"/>
                  <w:szCs w:val="18"/>
                </w:rPr>
                <w:t>https://diphe.univ-lyon2.fr/</w:t>
              </w:r>
            </w:hyperlink>
            <w:r w:rsidR="002376C2" w:rsidRPr="00A9619B">
              <w:rPr>
                <w:rFonts w:ascii="Century Gothic" w:hAnsi="Century Gothic"/>
                <w:sz w:val="18"/>
                <w:szCs w:val="18"/>
              </w:rPr>
              <w:t xml:space="preserve"> </w:t>
            </w:r>
          </w:p>
        </w:tc>
        <w:tc>
          <w:tcPr>
            <w:tcW w:w="2791" w:type="dxa"/>
            <w:tcBorders>
              <w:top w:val="single" w:sz="2" w:space="0" w:color="auto"/>
              <w:bottom w:val="single" w:sz="2" w:space="0" w:color="auto"/>
            </w:tcBorders>
            <w:vAlign w:val="center"/>
          </w:tcPr>
          <w:p w14:paraId="20DF244E" w14:textId="77777777" w:rsidR="002376C2"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U. Lyon 2</w:t>
            </w:r>
          </w:p>
          <w:p w14:paraId="64CA687E" w14:textId="4686EB7B" w:rsidR="00413F99" w:rsidRPr="00A9619B" w:rsidRDefault="00413F99"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Ana-Rita GALIANO</w:t>
            </w:r>
          </w:p>
        </w:tc>
        <w:tc>
          <w:tcPr>
            <w:tcW w:w="2781" w:type="dxa"/>
            <w:tcBorders>
              <w:top w:val="single" w:sz="2" w:space="0" w:color="auto"/>
              <w:bottom w:val="single" w:sz="2" w:space="0" w:color="auto"/>
            </w:tcBorders>
            <w:vAlign w:val="center"/>
          </w:tcPr>
          <w:p w14:paraId="7B2A5F51" w14:textId="487760DB" w:rsidR="002376C2" w:rsidRPr="00A9619B" w:rsidRDefault="002376C2" w:rsidP="00B468E6">
            <w:pPr>
              <w:autoSpaceDE w:val="0"/>
              <w:autoSpaceDN w:val="0"/>
              <w:adjustRightInd w:val="0"/>
              <w:jc w:val="center"/>
              <w:rPr>
                <w:rFonts w:ascii="Century Gothic" w:hAnsi="Century Gothic"/>
                <w:sz w:val="18"/>
                <w:szCs w:val="18"/>
              </w:rPr>
            </w:pPr>
            <w:r w:rsidRPr="00A9619B">
              <w:rPr>
                <w:rFonts w:ascii="Century Gothic" w:hAnsi="Century Gothic"/>
                <w:sz w:val="18"/>
                <w:szCs w:val="18"/>
              </w:rPr>
              <w:t>Psychologie</w:t>
            </w:r>
            <w:r w:rsidR="004F6E08" w:rsidRPr="00A9619B">
              <w:rPr>
                <w:rFonts w:ascii="Century Gothic" w:hAnsi="Century Gothic"/>
                <w:sz w:val="18"/>
                <w:szCs w:val="18"/>
              </w:rPr>
              <w:t xml:space="preserve"> du développement / Santé humaine et action sociale </w:t>
            </w:r>
          </w:p>
        </w:tc>
      </w:tr>
    </w:tbl>
    <w:p w14:paraId="5058FC99" w14:textId="77777777" w:rsidR="00D95EA9" w:rsidRPr="00A9619B" w:rsidRDefault="00D95EA9" w:rsidP="00FA0856">
      <w:pPr>
        <w:rPr>
          <w:rFonts w:ascii="Century Gothic" w:hAnsi="Century Gothic"/>
        </w:rPr>
      </w:pPr>
    </w:p>
    <w:p w14:paraId="7935B552" w14:textId="77777777" w:rsidR="00FA0856" w:rsidRPr="00A9619B" w:rsidRDefault="00FA0856" w:rsidP="00FA0856">
      <w:pPr>
        <w:pStyle w:val="2-TITRE2"/>
        <w:rPr>
          <w:w w:val="105"/>
          <w:sz w:val="18"/>
        </w:rPr>
      </w:pPr>
      <w:bookmarkStart w:id="2" w:name="_Hlk59030990"/>
      <w:r w:rsidRPr="00A9619B">
        <w:rPr>
          <w:w w:val="105"/>
          <w:sz w:val="18"/>
        </w:rPr>
        <w:t xml:space="preserve">En cas de renouvellement : </w:t>
      </w:r>
    </w:p>
    <w:bookmarkEnd w:id="2"/>
    <w:p w14:paraId="1C7A0081" w14:textId="63B2F434" w:rsidR="00FA0856" w:rsidRPr="00A9619B" w:rsidRDefault="006433F0" w:rsidP="00FA0856">
      <w:pPr>
        <w:pStyle w:val="F-TextePAO"/>
        <w:spacing w:before="120"/>
        <w:rPr>
          <w:rFonts w:ascii="Century Gothic" w:hAnsi="Century Gothic"/>
          <w:szCs w:val="18"/>
        </w:rPr>
      </w:pPr>
      <w:r w:rsidRPr="00A9619B">
        <w:rPr>
          <w:rFonts w:ascii="Century Gothic" w:hAnsi="Century Gothic"/>
          <w:szCs w:val="18"/>
        </w:rPr>
        <w:t>R</w:t>
      </w:r>
      <w:r w:rsidR="00FA0856" w:rsidRPr="00A9619B">
        <w:rPr>
          <w:rFonts w:ascii="Century Gothic" w:hAnsi="Century Gothic"/>
          <w:szCs w:val="18"/>
        </w:rPr>
        <w:t>enouvellement avec modification</w:t>
      </w:r>
      <w:r w:rsidR="008A15FE" w:rsidRPr="00A9619B">
        <w:rPr>
          <w:rFonts w:ascii="Century Gothic" w:hAnsi="Century Gothic"/>
          <w:szCs w:val="18"/>
        </w:rPr>
        <w:t> :</w:t>
      </w:r>
      <w:r w:rsidRPr="00A9619B">
        <w:rPr>
          <w:rFonts w:ascii="Century Gothic" w:hAnsi="Century Gothic"/>
          <w:szCs w:val="18"/>
        </w:rPr>
        <w:t xml:space="preserve"> </w:t>
      </w:r>
      <w:r w:rsidR="00FA0856" w:rsidRPr="00A9619B">
        <w:rPr>
          <w:rFonts w:ascii="Century Gothic" w:hAnsi="Century Gothic"/>
          <w:b/>
          <w:bCs/>
          <w:szCs w:val="18"/>
        </w:rPr>
        <w:t>changement d’établissement porteur.</w:t>
      </w:r>
    </w:p>
    <w:p w14:paraId="0F721621" w14:textId="77777777" w:rsidR="009A0251" w:rsidRPr="00A9619B" w:rsidRDefault="009A0251" w:rsidP="00E36D6C">
      <w:pPr>
        <w:pStyle w:val="4-TextePAO"/>
        <w:ind w:firstLine="0"/>
        <w:rPr>
          <w:rFonts w:ascii="Century Gothic" w:hAnsi="Century Gothic"/>
          <w:noProof w:val="0"/>
          <w:szCs w:val="18"/>
        </w:rPr>
      </w:pPr>
    </w:p>
    <w:p w14:paraId="0C7A029D" w14:textId="3A5EE17F" w:rsidR="00352B0D" w:rsidRPr="00A9619B" w:rsidRDefault="00E36D6C" w:rsidP="006433F0">
      <w:pPr>
        <w:pStyle w:val="2-TITRE2"/>
        <w:rPr>
          <w:w w:val="105"/>
        </w:rPr>
      </w:pPr>
      <w:r w:rsidRPr="00A9619B">
        <w:rPr>
          <w:w w:val="105"/>
        </w:rPr>
        <w:t>Présentation du p</w:t>
      </w:r>
      <w:r w:rsidR="00FA0856" w:rsidRPr="00A9619B">
        <w:rPr>
          <w:w w:val="105"/>
        </w:rPr>
        <w:t>rojet</w:t>
      </w:r>
      <w:r w:rsidR="00043690" w:rsidRPr="00A9619B">
        <w:rPr>
          <w:w w:val="105"/>
        </w:rPr>
        <w:t xml:space="preserve"> de l’école doctorale :</w:t>
      </w:r>
      <w:bookmarkStart w:id="3" w:name="_Toc85535311"/>
    </w:p>
    <w:p w14:paraId="3FC2EA9F" w14:textId="7A500D8B" w:rsidR="00352B0D" w:rsidRPr="00A9619B" w:rsidRDefault="00352B0D" w:rsidP="00352B0D">
      <w:pPr>
        <w:pStyle w:val="2-TITRE2"/>
        <w:rPr>
          <w:w w:val="105"/>
          <w:sz w:val="18"/>
        </w:rPr>
      </w:pPr>
      <w:r w:rsidRPr="00A9619B">
        <w:rPr>
          <w:w w:val="105"/>
          <w:sz w:val="18"/>
          <w:highlight w:val="yellow"/>
        </w:rPr>
        <w:t xml:space="preserve">En cas de </w:t>
      </w:r>
      <w:r w:rsidR="003D2B83" w:rsidRPr="00A9619B">
        <w:rPr>
          <w:w w:val="105"/>
          <w:sz w:val="18"/>
          <w:highlight w:val="yellow"/>
        </w:rPr>
        <w:t>renouvellement</w:t>
      </w:r>
    </w:p>
    <w:p w14:paraId="74D9A529" w14:textId="01642867" w:rsidR="00E36D6C" w:rsidRPr="00A9619B" w:rsidRDefault="00225538" w:rsidP="002376C2">
      <w:pPr>
        <w:pStyle w:val="F-TextePAO"/>
        <w:ind w:firstLine="0"/>
        <w:rPr>
          <w:rFonts w:ascii="Century Gothic" w:hAnsi="Century Gothic"/>
          <w:b/>
          <w:bCs/>
          <w:color w:val="00B0F0"/>
          <w:szCs w:val="18"/>
        </w:rPr>
      </w:pPr>
      <w:r w:rsidRPr="00A9619B">
        <w:rPr>
          <w:rFonts w:ascii="Century Gothic" w:hAnsi="Century Gothic"/>
          <w:color w:val="00B0F0"/>
          <w:szCs w:val="18"/>
        </w:rPr>
        <w:t xml:space="preserve">Pour chacun des trois domaines de l’évaluation </w:t>
      </w:r>
      <w:r w:rsidRPr="00A9619B">
        <w:rPr>
          <w:rFonts w:ascii="Century Gothic" w:hAnsi="Century Gothic"/>
          <w:bCs/>
          <w:color w:val="00B0F0"/>
          <w:szCs w:val="18"/>
          <w:lang w:eastAsia="ar-SA"/>
        </w:rPr>
        <w:t>(fonctionnement et adossement scientifique de l’école, encadrement et formation des doctorants, suivi du parcours professionnel des docteurs),</w:t>
      </w:r>
      <w:r w:rsidRPr="00A9619B">
        <w:rPr>
          <w:rFonts w:ascii="Century Gothic" w:hAnsi="Century Gothic"/>
          <w:color w:val="00B0F0"/>
          <w:szCs w:val="18"/>
        </w:rPr>
        <w:t xml:space="preserve"> l</w:t>
      </w:r>
      <w:r w:rsidR="00352B0D" w:rsidRPr="00A9619B">
        <w:rPr>
          <w:rFonts w:ascii="Century Gothic" w:hAnsi="Century Gothic"/>
          <w:color w:val="00B0F0"/>
          <w:szCs w:val="18"/>
        </w:rPr>
        <w:t xml:space="preserve">e dossier </w:t>
      </w:r>
      <w:bookmarkStart w:id="4" w:name="_Hlk59031374"/>
      <w:r w:rsidR="00E36D6C" w:rsidRPr="00A9619B">
        <w:rPr>
          <w:rFonts w:ascii="Century Gothic" w:hAnsi="Century Gothic"/>
          <w:color w:val="00B0F0"/>
          <w:szCs w:val="18"/>
        </w:rPr>
        <w:t>précise</w:t>
      </w:r>
      <w:r w:rsidR="00014BC7" w:rsidRPr="00A9619B">
        <w:rPr>
          <w:rFonts w:ascii="Century Gothic" w:hAnsi="Century Gothic"/>
          <w:color w:val="00B0F0"/>
          <w:szCs w:val="18"/>
        </w:rPr>
        <w:t xml:space="preserve"> </w:t>
      </w:r>
      <w:r w:rsidR="00014BC7" w:rsidRPr="00A9619B">
        <w:rPr>
          <w:rFonts w:ascii="Century Gothic" w:hAnsi="Century Gothic"/>
          <w:color w:val="00B0F0"/>
          <w:szCs w:val="18"/>
          <w:u w:val="single"/>
        </w:rPr>
        <w:t>de manière synthétique</w:t>
      </w:r>
      <w:r w:rsidR="00E36D6C" w:rsidRPr="00A9619B">
        <w:rPr>
          <w:rFonts w:ascii="Century Gothic" w:hAnsi="Century Gothic"/>
          <w:color w:val="00B0F0"/>
          <w:szCs w:val="18"/>
        </w:rPr>
        <w:t xml:space="preserve"> les évolutions et les dispositifs qui seront mis en place pour améliorer le fonctionnement global de l’ED, </w:t>
      </w:r>
      <w:r w:rsidR="00E36D6C" w:rsidRPr="00A9619B">
        <w:rPr>
          <w:rFonts w:ascii="Century Gothic" w:hAnsi="Century Gothic"/>
          <w:i/>
          <w:color w:val="00B0F0"/>
          <w:szCs w:val="18"/>
        </w:rPr>
        <w:t>i.e.</w:t>
      </w:r>
      <w:r w:rsidR="00E36D6C" w:rsidRPr="00A9619B">
        <w:rPr>
          <w:rFonts w:ascii="Century Gothic" w:hAnsi="Century Gothic"/>
          <w:color w:val="00B0F0"/>
          <w:szCs w:val="18"/>
        </w:rPr>
        <w:t xml:space="preserve"> pour assurer la pérennité des points positifs et gommer/supprimer les points perfectibles que l’autoévaluation et l’évaluation externe</w:t>
      </w:r>
      <w:r w:rsidR="009878EB" w:rsidRPr="00A9619B">
        <w:rPr>
          <w:rFonts w:ascii="Century Gothic" w:hAnsi="Century Gothic"/>
          <w:color w:val="00B0F0"/>
          <w:szCs w:val="18"/>
        </w:rPr>
        <w:t xml:space="preserve"> conduite</w:t>
      </w:r>
      <w:r w:rsidR="00E36D6C" w:rsidRPr="00A9619B">
        <w:rPr>
          <w:rFonts w:ascii="Century Gothic" w:hAnsi="Century Gothic"/>
          <w:color w:val="00B0F0"/>
          <w:szCs w:val="18"/>
        </w:rPr>
        <w:t xml:space="preserve"> par le Hcéres ont permis d’identifier.</w:t>
      </w:r>
      <w:r w:rsidR="00E36D6C" w:rsidRPr="00A9619B">
        <w:rPr>
          <w:rFonts w:ascii="Century Gothic" w:hAnsi="Century Gothic"/>
          <w:b/>
          <w:bCs/>
          <w:color w:val="00B0F0"/>
          <w:szCs w:val="18"/>
        </w:rPr>
        <w:t xml:space="preserve"> </w:t>
      </w:r>
      <w:bookmarkEnd w:id="4"/>
    </w:p>
    <w:p w14:paraId="4DCF95F0" w14:textId="77777777" w:rsidR="002B1F9E" w:rsidRPr="00A9619B" w:rsidRDefault="002B1F9E" w:rsidP="002B1F9E">
      <w:pPr>
        <w:rPr>
          <w:rFonts w:ascii="Century Gothic" w:hAnsi="Century Gothic"/>
        </w:rPr>
      </w:pPr>
      <w:bookmarkStart w:id="5" w:name="_Toc85535320"/>
      <w:bookmarkEnd w:id="3"/>
    </w:p>
    <w:p w14:paraId="2FB806A2" w14:textId="77777777" w:rsidR="00BD468C" w:rsidRPr="00A9619B" w:rsidRDefault="00BD468C" w:rsidP="00A50D4F">
      <w:pPr>
        <w:pStyle w:val="3-TITRE3"/>
        <w:rPr>
          <w:b/>
          <w:bCs/>
          <w:sz w:val="20"/>
          <w:szCs w:val="28"/>
        </w:rPr>
      </w:pPr>
      <w:r w:rsidRPr="00A9619B">
        <w:rPr>
          <w:b/>
          <w:bCs/>
          <w:sz w:val="20"/>
          <w:szCs w:val="28"/>
        </w:rPr>
        <w:t>1 – Fonctionnement et adossement scientifique de l’école</w:t>
      </w:r>
    </w:p>
    <w:p w14:paraId="46CD7F4D" w14:textId="77777777" w:rsidR="00BD468C" w:rsidRPr="00A9619B" w:rsidRDefault="00174D60" w:rsidP="00864137">
      <w:pPr>
        <w:numPr>
          <w:ilvl w:val="0"/>
          <w:numId w:val="6"/>
        </w:numPr>
        <w:spacing w:before="120" w:line="240" w:lineRule="exact"/>
        <w:ind w:left="1276" w:hanging="284"/>
        <w:jc w:val="both"/>
        <w:rPr>
          <w:rFonts w:ascii="Century Gothic" w:eastAsia="Times" w:hAnsi="Century Gothic"/>
          <w:b/>
          <w:bCs/>
          <w:sz w:val="18"/>
          <w:szCs w:val="18"/>
        </w:rPr>
      </w:pPr>
      <w:bookmarkStart w:id="6" w:name="_Toc85535312"/>
      <w:r w:rsidRPr="00A9619B">
        <w:rPr>
          <w:rFonts w:ascii="Century Gothic" w:eastAsia="Times" w:hAnsi="Century Gothic"/>
          <w:b/>
          <w:bCs/>
          <w:sz w:val="18"/>
          <w:szCs w:val="18"/>
        </w:rPr>
        <w:t>P</w:t>
      </w:r>
      <w:r w:rsidR="00BD468C" w:rsidRPr="00A9619B">
        <w:rPr>
          <w:rFonts w:ascii="Century Gothic" w:eastAsia="Times" w:hAnsi="Century Gothic"/>
          <w:b/>
          <w:bCs/>
          <w:sz w:val="18"/>
          <w:szCs w:val="18"/>
        </w:rPr>
        <w:t>ositionnement de l’ED au sein des inst</w:t>
      </w:r>
      <w:bookmarkEnd w:id="6"/>
      <w:r w:rsidR="00BD468C" w:rsidRPr="00A9619B">
        <w:rPr>
          <w:rFonts w:ascii="Century Gothic" w:eastAsia="Times" w:hAnsi="Century Gothic"/>
          <w:b/>
          <w:bCs/>
          <w:sz w:val="18"/>
          <w:szCs w:val="18"/>
        </w:rPr>
        <w:t xml:space="preserve">itutions d’enseignement supérieur et de recherche. </w:t>
      </w:r>
    </w:p>
    <w:p w14:paraId="5499957F" w14:textId="107ED9E9" w:rsidR="00906A13" w:rsidRPr="00A9619B" w:rsidRDefault="00906A13" w:rsidP="0081267E">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L’École doctorale (ED) EPIC a été créée en 2007 par la signature d’une convention d’accréditation conjointe réunissant l’Université Lumière Lyon 2, l’Université Claude Bernard Lyon 1, l’Université Jean Moulin Lyon 3, l’École normale supérieure de Lyon et l’Université Jean Monnet de Saint-Étienne. Des associations existent, via certains laboratoires du périmètre de l’ED, avec l’ENSSIB (École nationale supérieure des sciences de l’information et des bibliothèques) et l’INSA (l’Institut National des Sciences Appliquées de Lyon). Elle a réalisé son premier bilan en 2010 (Aeres) </w:t>
      </w:r>
      <w:r w:rsidRPr="00A9619B">
        <w:rPr>
          <w:rFonts w:ascii="Century Gothic" w:eastAsia="Times" w:hAnsi="Century Gothic"/>
          <w:sz w:val="16"/>
          <w:szCs w:val="16"/>
        </w:rPr>
        <w:t>(note A)</w:t>
      </w:r>
      <w:r w:rsidRPr="00A9619B">
        <w:rPr>
          <w:rFonts w:ascii="Century Gothic" w:eastAsia="Times" w:hAnsi="Century Gothic"/>
          <w:sz w:val="18"/>
          <w:szCs w:val="18"/>
        </w:rPr>
        <w:t xml:space="preserve"> et a obtenu un avis favorable lors de</w:t>
      </w:r>
      <w:r w:rsidR="0081267E" w:rsidRPr="00A9619B">
        <w:rPr>
          <w:rFonts w:ascii="Century Gothic" w:eastAsia="Times" w:hAnsi="Century Gothic"/>
          <w:sz w:val="18"/>
          <w:szCs w:val="18"/>
        </w:rPr>
        <w:t xml:space="preserve">s vagues </w:t>
      </w:r>
      <w:r w:rsidRPr="00A9619B">
        <w:rPr>
          <w:rFonts w:ascii="Century Gothic" w:eastAsia="Times" w:hAnsi="Century Gothic"/>
          <w:sz w:val="18"/>
          <w:szCs w:val="18"/>
        </w:rPr>
        <w:t>d’évaluation Hcéres</w:t>
      </w:r>
      <w:r w:rsidR="0081267E" w:rsidRPr="00A9619B">
        <w:rPr>
          <w:rFonts w:ascii="Century Gothic" w:eastAsia="Times" w:hAnsi="Century Gothic"/>
          <w:sz w:val="18"/>
          <w:szCs w:val="18"/>
        </w:rPr>
        <w:t xml:space="preserve"> de 2015 et 2020</w:t>
      </w:r>
      <w:r w:rsidR="00B5479B" w:rsidRPr="00A9619B">
        <w:rPr>
          <w:rFonts w:ascii="Century Gothic" w:eastAsia="Times" w:hAnsi="Century Gothic"/>
          <w:sz w:val="18"/>
          <w:szCs w:val="18"/>
        </w:rPr>
        <w:t xml:space="preserve"> (bilan)</w:t>
      </w:r>
      <w:r w:rsidRPr="00A9619B">
        <w:rPr>
          <w:rFonts w:ascii="Century Gothic" w:eastAsia="Times" w:hAnsi="Century Gothic"/>
          <w:sz w:val="18"/>
          <w:szCs w:val="18"/>
        </w:rPr>
        <w:t xml:space="preserve">. </w:t>
      </w:r>
    </w:p>
    <w:p w14:paraId="2ACD73DE" w14:textId="0E889D4A" w:rsidR="0081267E" w:rsidRPr="00A9619B" w:rsidRDefault="00906A13" w:rsidP="0081267E">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Initialement portée par l’Université Lumière Lyon 2, l’ED EPIC a pour établissement porteur, </w:t>
      </w:r>
      <w:r w:rsidR="0081267E" w:rsidRPr="00A9619B">
        <w:rPr>
          <w:rFonts w:ascii="Century Gothic" w:eastAsia="Times" w:hAnsi="Century Gothic"/>
          <w:sz w:val="18"/>
          <w:szCs w:val="18"/>
        </w:rPr>
        <w:t>entre</w:t>
      </w:r>
      <w:r w:rsidRPr="00A9619B">
        <w:rPr>
          <w:rFonts w:ascii="Century Gothic" w:eastAsia="Times" w:hAnsi="Century Gothic"/>
          <w:sz w:val="18"/>
          <w:szCs w:val="18"/>
        </w:rPr>
        <w:t xml:space="preserve"> le 1</w:t>
      </w:r>
      <w:r w:rsidRPr="00A9619B">
        <w:rPr>
          <w:rFonts w:ascii="Century Gothic" w:eastAsia="Times" w:hAnsi="Century Gothic"/>
          <w:sz w:val="18"/>
          <w:szCs w:val="18"/>
          <w:vertAlign w:val="superscript"/>
        </w:rPr>
        <w:t>er</w:t>
      </w:r>
      <w:r w:rsidRPr="00A9619B">
        <w:rPr>
          <w:rFonts w:ascii="Century Gothic" w:eastAsia="Times" w:hAnsi="Century Gothic"/>
          <w:sz w:val="18"/>
          <w:szCs w:val="18"/>
        </w:rPr>
        <w:t xml:space="preserve"> janvier 2016</w:t>
      </w:r>
      <w:r w:rsidR="0081267E" w:rsidRPr="00A9619B">
        <w:rPr>
          <w:rFonts w:ascii="Century Gothic" w:eastAsia="Times" w:hAnsi="Century Gothic"/>
          <w:sz w:val="18"/>
          <w:szCs w:val="18"/>
        </w:rPr>
        <w:t xml:space="preserve"> et le 31 décembre 2021</w:t>
      </w:r>
      <w:r w:rsidRPr="00A9619B">
        <w:rPr>
          <w:rFonts w:ascii="Century Gothic" w:eastAsia="Times" w:hAnsi="Century Gothic"/>
          <w:sz w:val="18"/>
          <w:szCs w:val="18"/>
        </w:rPr>
        <w:t>, la COMUE « Université de Lyon » </w:t>
      </w:r>
      <w:r w:rsidR="0081267E" w:rsidRPr="00A9619B">
        <w:rPr>
          <w:rFonts w:ascii="Century Gothic" w:eastAsia="Times" w:hAnsi="Century Gothic"/>
          <w:sz w:val="18"/>
          <w:szCs w:val="18"/>
        </w:rPr>
        <w:t>- elle fait</w:t>
      </w:r>
      <w:r w:rsidRPr="00A9619B">
        <w:rPr>
          <w:rFonts w:ascii="Century Gothic" w:eastAsia="Times" w:hAnsi="Century Gothic"/>
          <w:sz w:val="18"/>
          <w:szCs w:val="18"/>
        </w:rPr>
        <w:t xml:space="preserve"> partie du Collège doctoral de Lyon-Saint-Étienne qui regroupe les 17 ED du site. </w:t>
      </w:r>
    </w:p>
    <w:p w14:paraId="2E0008C2" w14:textId="04FC7B0F" w:rsidR="00906A13" w:rsidRPr="00A9619B" w:rsidRDefault="00314AB2" w:rsidP="0081267E">
      <w:pPr>
        <w:spacing w:before="60" w:line="240" w:lineRule="exact"/>
        <w:jc w:val="both"/>
        <w:rPr>
          <w:rFonts w:ascii="Century Gothic" w:eastAsia="Times" w:hAnsi="Century Gothic"/>
          <w:b/>
          <w:bCs/>
          <w:sz w:val="18"/>
          <w:szCs w:val="18"/>
        </w:rPr>
      </w:pPr>
      <w:r>
        <w:rPr>
          <w:rFonts w:ascii="Century Gothic" w:eastAsia="Times" w:hAnsi="Century Gothic"/>
          <w:b/>
          <w:bCs/>
          <w:sz w:val="18"/>
          <w:szCs w:val="18"/>
        </w:rPr>
        <w:t>À</w:t>
      </w:r>
      <w:r w:rsidR="0081267E" w:rsidRPr="00A9619B">
        <w:rPr>
          <w:rFonts w:ascii="Century Gothic" w:eastAsia="Times" w:hAnsi="Century Gothic"/>
          <w:b/>
          <w:bCs/>
          <w:sz w:val="18"/>
          <w:szCs w:val="18"/>
        </w:rPr>
        <w:t xml:space="preserve"> partir du 1</w:t>
      </w:r>
      <w:r w:rsidR="0081267E" w:rsidRPr="00A9619B">
        <w:rPr>
          <w:rFonts w:ascii="Century Gothic" w:eastAsia="Times" w:hAnsi="Century Gothic"/>
          <w:b/>
          <w:bCs/>
          <w:sz w:val="18"/>
          <w:szCs w:val="18"/>
          <w:vertAlign w:val="superscript"/>
        </w:rPr>
        <w:t>er</w:t>
      </w:r>
      <w:r w:rsidR="0081267E" w:rsidRPr="00A9619B">
        <w:rPr>
          <w:rFonts w:ascii="Century Gothic" w:eastAsia="Times" w:hAnsi="Century Gothic"/>
          <w:b/>
          <w:bCs/>
          <w:sz w:val="18"/>
          <w:szCs w:val="18"/>
        </w:rPr>
        <w:t xml:space="preserve"> janvier 2022, l</w:t>
      </w:r>
      <w:r w:rsidR="00906A13" w:rsidRPr="00A9619B">
        <w:rPr>
          <w:rFonts w:ascii="Century Gothic" w:eastAsia="Times" w:hAnsi="Century Gothic"/>
          <w:b/>
          <w:bCs/>
          <w:sz w:val="18"/>
          <w:szCs w:val="18"/>
        </w:rPr>
        <w:t xml:space="preserve">’École doctorale EPIC, </w:t>
      </w:r>
      <w:r w:rsidR="0081267E" w:rsidRPr="00A9619B">
        <w:rPr>
          <w:rFonts w:ascii="Century Gothic" w:eastAsia="Times" w:hAnsi="Century Gothic"/>
          <w:b/>
          <w:bCs/>
          <w:sz w:val="18"/>
          <w:szCs w:val="18"/>
        </w:rPr>
        <w:t>sera co-</w:t>
      </w:r>
      <w:r w:rsidR="00906A13" w:rsidRPr="00A9619B">
        <w:rPr>
          <w:rFonts w:ascii="Century Gothic" w:eastAsia="Times" w:hAnsi="Century Gothic"/>
          <w:b/>
          <w:bCs/>
          <w:sz w:val="18"/>
          <w:szCs w:val="18"/>
        </w:rPr>
        <w:t xml:space="preserve">accréditée </w:t>
      </w:r>
      <w:r w:rsidR="0081267E" w:rsidRPr="00A9619B">
        <w:rPr>
          <w:rFonts w:ascii="Century Gothic" w:eastAsia="Times" w:hAnsi="Century Gothic"/>
          <w:b/>
          <w:bCs/>
          <w:sz w:val="18"/>
          <w:szCs w:val="18"/>
        </w:rPr>
        <w:t xml:space="preserve">par </w:t>
      </w:r>
      <w:r w:rsidR="00906A13" w:rsidRPr="00A9619B">
        <w:rPr>
          <w:rFonts w:ascii="Century Gothic" w:eastAsia="Times" w:hAnsi="Century Gothic"/>
          <w:b/>
          <w:bCs/>
          <w:sz w:val="18"/>
          <w:szCs w:val="18"/>
        </w:rPr>
        <w:t>les universités Lumière Lyon 2</w:t>
      </w:r>
      <w:r w:rsidR="0081267E" w:rsidRPr="00A9619B">
        <w:rPr>
          <w:rFonts w:ascii="Century Gothic" w:eastAsia="Times" w:hAnsi="Century Gothic"/>
          <w:b/>
          <w:bCs/>
          <w:sz w:val="18"/>
          <w:szCs w:val="18"/>
        </w:rPr>
        <w:t xml:space="preserve"> (établissement déposant)</w:t>
      </w:r>
      <w:r w:rsidR="00906A13" w:rsidRPr="00A9619B">
        <w:rPr>
          <w:rFonts w:ascii="Century Gothic" w:eastAsia="Times" w:hAnsi="Century Gothic"/>
          <w:b/>
          <w:bCs/>
          <w:sz w:val="18"/>
          <w:szCs w:val="18"/>
        </w:rPr>
        <w:t xml:space="preserve">, </w:t>
      </w:r>
      <w:r w:rsidR="0081267E" w:rsidRPr="00A9619B">
        <w:rPr>
          <w:rFonts w:ascii="Century Gothic" w:eastAsia="Times" w:hAnsi="Century Gothic"/>
          <w:b/>
          <w:bCs/>
          <w:sz w:val="18"/>
          <w:szCs w:val="18"/>
        </w:rPr>
        <w:t>Claude Bernard Lyon 1</w:t>
      </w:r>
      <w:r w:rsidR="00906A13" w:rsidRPr="00A9619B">
        <w:rPr>
          <w:rFonts w:ascii="Century Gothic" w:eastAsia="Times" w:hAnsi="Century Gothic"/>
          <w:b/>
          <w:bCs/>
          <w:sz w:val="18"/>
          <w:szCs w:val="18"/>
        </w:rPr>
        <w:t>, Jean Moulin Lyon 3, Jean Monnet Saint-Étienne</w:t>
      </w:r>
      <w:r w:rsidR="0081267E" w:rsidRPr="00A9619B">
        <w:rPr>
          <w:rFonts w:ascii="Century Gothic" w:eastAsia="Times" w:hAnsi="Century Gothic"/>
          <w:b/>
          <w:bCs/>
          <w:sz w:val="18"/>
          <w:szCs w:val="18"/>
        </w:rPr>
        <w:t xml:space="preserve"> et</w:t>
      </w:r>
      <w:r w:rsidR="00906A13" w:rsidRPr="00A9619B">
        <w:rPr>
          <w:rFonts w:ascii="Century Gothic" w:eastAsia="Times" w:hAnsi="Century Gothic"/>
          <w:b/>
          <w:bCs/>
          <w:sz w:val="18"/>
          <w:szCs w:val="18"/>
        </w:rPr>
        <w:t xml:space="preserve"> </w:t>
      </w:r>
      <w:r w:rsidR="0081267E" w:rsidRPr="00A9619B">
        <w:rPr>
          <w:rFonts w:ascii="Century Gothic" w:eastAsia="Times" w:hAnsi="Century Gothic"/>
          <w:b/>
          <w:bCs/>
          <w:sz w:val="18"/>
          <w:szCs w:val="18"/>
        </w:rPr>
        <w:t>par l’</w:t>
      </w:r>
      <w:r w:rsidR="00906A13" w:rsidRPr="00A9619B">
        <w:rPr>
          <w:rFonts w:ascii="Century Gothic" w:eastAsia="Times" w:hAnsi="Century Gothic"/>
          <w:b/>
          <w:bCs/>
          <w:sz w:val="18"/>
          <w:szCs w:val="18"/>
        </w:rPr>
        <w:t>École normale supérieure de Lyon</w:t>
      </w:r>
      <w:r w:rsidR="0081267E" w:rsidRPr="00A9619B">
        <w:rPr>
          <w:rFonts w:ascii="Century Gothic" w:eastAsia="Times" w:hAnsi="Century Gothic"/>
          <w:b/>
          <w:bCs/>
          <w:sz w:val="18"/>
          <w:szCs w:val="18"/>
        </w:rPr>
        <w:t>. Trois</w:t>
      </w:r>
      <w:r w:rsidR="00906A13" w:rsidRPr="00A9619B">
        <w:rPr>
          <w:rFonts w:ascii="Century Gothic" w:eastAsia="Times" w:hAnsi="Century Gothic"/>
          <w:b/>
          <w:bCs/>
          <w:sz w:val="18"/>
          <w:szCs w:val="18"/>
        </w:rPr>
        <w:t xml:space="preserve"> établissements </w:t>
      </w:r>
      <w:r w:rsidR="0081267E" w:rsidRPr="00A9619B">
        <w:rPr>
          <w:rFonts w:ascii="Century Gothic" w:eastAsia="Times" w:hAnsi="Century Gothic"/>
          <w:b/>
          <w:bCs/>
          <w:sz w:val="18"/>
          <w:szCs w:val="18"/>
        </w:rPr>
        <w:t xml:space="preserve">seront partenaires </w:t>
      </w:r>
      <w:r w:rsidR="00906A13" w:rsidRPr="00A9619B">
        <w:rPr>
          <w:rFonts w:ascii="Century Gothic" w:eastAsia="Times" w:hAnsi="Century Gothic"/>
          <w:b/>
          <w:bCs/>
          <w:sz w:val="18"/>
          <w:szCs w:val="18"/>
        </w:rPr>
        <w:t>: l’ENSSIB</w:t>
      </w:r>
      <w:r w:rsidR="0081267E" w:rsidRPr="00A9619B">
        <w:rPr>
          <w:rFonts w:ascii="Century Gothic" w:eastAsia="Times" w:hAnsi="Century Gothic"/>
          <w:b/>
          <w:bCs/>
          <w:sz w:val="18"/>
          <w:szCs w:val="18"/>
        </w:rPr>
        <w:t>,</w:t>
      </w:r>
      <w:r w:rsidR="00906A13" w:rsidRPr="00A9619B">
        <w:rPr>
          <w:rFonts w:ascii="Century Gothic" w:eastAsia="Times" w:hAnsi="Century Gothic"/>
          <w:b/>
          <w:bCs/>
          <w:sz w:val="18"/>
          <w:szCs w:val="18"/>
        </w:rPr>
        <w:t xml:space="preserve"> </w:t>
      </w:r>
      <w:r w:rsidR="0081267E" w:rsidRPr="00A9619B">
        <w:rPr>
          <w:rFonts w:ascii="Century Gothic" w:eastAsia="Times" w:hAnsi="Century Gothic"/>
          <w:b/>
          <w:bCs/>
          <w:sz w:val="18"/>
          <w:szCs w:val="18"/>
        </w:rPr>
        <w:t xml:space="preserve">l’INSA de Lyon </w:t>
      </w:r>
      <w:r w:rsidR="00906A13" w:rsidRPr="00A9619B">
        <w:rPr>
          <w:rFonts w:ascii="Century Gothic" w:eastAsia="Times" w:hAnsi="Century Gothic"/>
          <w:b/>
          <w:bCs/>
          <w:sz w:val="18"/>
          <w:szCs w:val="18"/>
        </w:rPr>
        <w:t xml:space="preserve">et l’Institut </w:t>
      </w:r>
      <w:r w:rsidR="0081267E" w:rsidRPr="00A9619B">
        <w:rPr>
          <w:rFonts w:ascii="Century Gothic" w:eastAsia="Times" w:hAnsi="Century Gothic"/>
          <w:b/>
          <w:bCs/>
          <w:sz w:val="18"/>
          <w:szCs w:val="18"/>
        </w:rPr>
        <w:t>d’études politiques</w:t>
      </w:r>
      <w:r w:rsidR="00906A13" w:rsidRPr="00A9619B">
        <w:rPr>
          <w:rFonts w:ascii="Century Gothic" w:eastAsia="Times" w:hAnsi="Century Gothic"/>
          <w:b/>
          <w:bCs/>
          <w:sz w:val="18"/>
          <w:szCs w:val="18"/>
        </w:rPr>
        <w:t xml:space="preserve"> </w:t>
      </w:r>
      <w:r w:rsidR="0081267E" w:rsidRPr="00A9619B">
        <w:rPr>
          <w:rFonts w:ascii="Century Gothic" w:eastAsia="Times" w:hAnsi="Century Gothic"/>
          <w:b/>
          <w:bCs/>
          <w:sz w:val="18"/>
          <w:szCs w:val="18"/>
        </w:rPr>
        <w:t>(IEP) de Lyon</w:t>
      </w:r>
      <w:r w:rsidR="00906A13" w:rsidRPr="00A9619B">
        <w:rPr>
          <w:rFonts w:ascii="Century Gothic" w:eastAsia="Times" w:hAnsi="Century Gothic"/>
          <w:b/>
          <w:bCs/>
          <w:sz w:val="18"/>
          <w:szCs w:val="18"/>
        </w:rPr>
        <w:t xml:space="preserve">. </w:t>
      </w:r>
    </w:p>
    <w:p w14:paraId="525CC567" w14:textId="2892BB0E" w:rsidR="00906A13" w:rsidRPr="00A9619B" w:rsidRDefault="00906A13" w:rsidP="0081267E">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Le Collège doctoral de </w:t>
      </w:r>
      <w:r w:rsidR="003E144F" w:rsidRPr="00A9619B">
        <w:rPr>
          <w:rFonts w:ascii="Century Gothic" w:eastAsia="Times" w:hAnsi="Century Gothic"/>
          <w:sz w:val="18"/>
          <w:szCs w:val="18"/>
        </w:rPr>
        <w:t xml:space="preserve">a Comue de Lyon demeurera en place en permettant la coordination des ED notamment du point de vue budgétaire et </w:t>
      </w:r>
      <w:r w:rsidR="002F5265" w:rsidRPr="00A9619B">
        <w:rPr>
          <w:rFonts w:ascii="Century Gothic" w:eastAsia="Times" w:hAnsi="Century Gothic"/>
          <w:sz w:val="18"/>
          <w:szCs w:val="18"/>
        </w:rPr>
        <w:t>de l’</w:t>
      </w:r>
      <w:r w:rsidR="003E144F" w:rsidRPr="00A9619B">
        <w:rPr>
          <w:rFonts w:ascii="Century Gothic" w:eastAsia="Times" w:hAnsi="Century Gothic"/>
          <w:sz w:val="18"/>
          <w:szCs w:val="18"/>
        </w:rPr>
        <w:t>enquête sur l’insertion des docteur·es.</w:t>
      </w:r>
    </w:p>
    <w:p w14:paraId="4C0DF2D5" w14:textId="77777777" w:rsidR="00906A13" w:rsidRPr="00A9619B" w:rsidRDefault="00906A13" w:rsidP="003E144F">
      <w:pPr>
        <w:spacing w:before="60" w:line="240" w:lineRule="exact"/>
        <w:ind w:left="1276"/>
        <w:jc w:val="both"/>
        <w:rPr>
          <w:rFonts w:ascii="Century Gothic" w:eastAsia="Times" w:hAnsi="Century Gothic"/>
          <w:sz w:val="18"/>
          <w:szCs w:val="18"/>
        </w:rPr>
      </w:pPr>
    </w:p>
    <w:p w14:paraId="4E29BD3B" w14:textId="25D0AED5" w:rsidR="00BD468C" w:rsidRPr="00A9619B" w:rsidRDefault="00174D60" w:rsidP="00A50D4F">
      <w:pPr>
        <w:numPr>
          <w:ilvl w:val="0"/>
          <w:numId w:val="6"/>
        </w:numPr>
        <w:spacing w:before="60" w:line="240" w:lineRule="exact"/>
        <w:ind w:left="1276" w:hanging="283"/>
        <w:jc w:val="both"/>
        <w:rPr>
          <w:rFonts w:ascii="Century Gothic" w:eastAsia="Times" w:hAnsi="Century Gothic"/>
          <w:b/>
          <w:bCs/>
          <w:sz w:val="18"/>
          <w:szCs w:val="18"/>
        </w:rPr>
      </w:pPr>
      <w:r w:rsidRPr="00A9619B">
        <w:rPr>
          <w:rFonts w:ascii="Century Gothic" w:eastAsia="Times" w:hAnsi="Century Gothic"/>
          <w:b/>
          <w:bCs/>
          <w:sz w:val="18"/>
          <w:szCs w:val="18"/>
        </w:rPr>
        <w:t>O</w:t>
      </w:r>
      <w:r w:rsidR="00BD468C" w:rsidRPr="00A9619B">
        <w:rPr>
          <w:rFonts w:ascii="Century Gothic" w:eastAsia="Times" w:hAnsi="Century Gothic"/>
          <w:b/>
          <w:bCs/>
          <w:sz w:val="18"/>
          <w:szCs w:val="18"/>
        </w:rPr>
        <w:t>rganisation et gouvernance de l’ED</w:t>
      </w:r>
    </w:p>
    <w:p w14:paraId="425B1D9B" w14:textId="45639D8C" w:rsidR="003E144F" w:rsidRPr="00A9619B" w:rsidRDefault="00906A13" w:rsidP="00906A13">
      <w:pPr>
        <w:spacing w:before="120" w:line="240" w:lineRule="exact"/>
        <w:jc w:val="both"/>
        <w:rPr>
          <w:rFonts w:ascii="Century Gothic" w:hAnsi="Century Gothic" w:cs="Calibri"/>
          <w:b/>
          <w:bCs/>
          <w:sz w:val="18"/>
          <w:szCs w:val="18"/>
        </w:rPr>
      </w:pPr>
      <w:r w:rsidRPr="00A9619B">
        <w:rPr>
          <w:rFonts w:ascii="Century Gothic" w:hAnsi="Century Gothic" w:cs="Calibri"/>
          <w:b/>
          <w:bCs/>
          <w:sz w:val="18"/>
          <w:szCs w:val="18"/>
        </w:rPr>
        <w:t>L</w:t>
      </w:r>
      <w:r w:rsidR="003E144F" w:rsidRPr="00A9619B">
        <w:rPr>
          <w:rFonts w:ascii="Century Gothic" w:hAnsi="Century Gothic" w:cs="Calibri"/>
          <w:b/>
          <w:bCs/>
          <w:sz w:val="18"/>
          <w:szCs w:val="18"/>
        </w:rPr>
        <w:t xml:space="preserve">a gouvernance et l’organisation de l’ED ont été favorablement évaluées </w:t>
      </w:r>
      <w:r w:rsidR="00207676" w:rsidRPr="00A9619B">
        <w:rPr>
          <w:rFonts w:ascii="Century Gothic" w:hAnsi="Century Gothic" w:cs="Calibri"/>
          <w:b/>
          <w:bCs/>
          <w:sz w:val="18"/>
          <w:szCs w:val="18"/>
        </w:rPr>
        <w:t xml:space="preserve">(reconnues comme « solides ») </w:t>
      </w:r>
      <w:r w:rsidR="003E144F" w:rsidRPr="00A9619B">
        <w:rPr>
          <w:rFonts w:ascii="Century Gothic" w:hAnsi="Century Gothic" w:cs="Calibri"/>
          <w:b/>
          <w:bCs/>
          <w:sz w:val="18"/>
          <w:szCs w:val="18"/>
        </w:rPr>
        <w:t>par le comité Hceres de 2020 ; elles seront donc reconduites pour le projet quinquennal 2021-2025.</w:t>
      </w:r>
    </w:p>
    <w:p w14:paraId="324D50D5" w14:textId="7315945F" w:rsidR="00906A13" w:rsidRPr="00A9619B" w:rsidRDefault="003E144F" w:rsidP="00906A13">
      <w:pPr>
        <w:spacing w:before="120" w:line="240" w:lineRule="exact"/>
        <w:jc w:val="both"/>
        <w:rPr>
          <w:rFonts w:ascii="Century Gothic" w:hAnsi="Century Gothic"/>
          <w:sz w:val="18"/>
          <w:szCs w:val="18"/>
        </w:rPr>
      </w:pPr>
      <w:r w:rsidRPr="00A9619B">
        <w:rPr>
          <w:rFonts w:ascii="Century Gothic" w:hAnsi="Century Gothic" w:cs="Calibri"/>
          <w:sz w:val="18"/>
          <w:szCs w:val="18"/>
        </w:rPr>
        <w:t>Pour rappel, l</w:t>
      </w:r>
      <w:r w:rsidR="00906A13" w:rsidRPr="00A9619B">
        <w:rPr>
          <w:rFonts w:ascii="Century Gothic" w:hAnsi="Century Gothic" w:cs="Calibri"/>
          <w:sz w:val="18"/>
          <w:szCs w:val="18"/>
        </w:rPr>
        <w:t>’ED est administrée par une direction (un directeur et une directrice-adjointe</w:t>
      </w:r>
      <w:r w:rsidRPr="00A9619B">
        <w:rPr>
          <w:rFonts w:ascii="Century Gothic" w:hAnsi="Century Gothic" w:cs="Calibri"/>
          <w:sz w:val="18"/>
          <w:szCs w:val="18"/>
        </w:rPr>
        <w:t xml:space="preserve"> issu·es de deux établissements différents</w:t>
      </w:r>
      <w:r w:rsidR="00906A13" w:rsidRPr="00A9619B">
        <w:rPr>
          <w:rFonts w:ascii="Century Gothic" w:hAnsi="Century Gothic" w:cs="Calibri"/>
          <w:sz w:val="18"/>
          <w:szCs w:val="18"/>
        </w:rPr>
        <w:t xml:space="preserve">), un conseil, un secrétariat et des commissions </w:t>
      </w:r>
      <w:r w:rsidR="00906A13" w:rsidRPr="00A9619B">
        <w:rPr>
          <w:rFonts w:ascii="Century Gothic" w:hAnsi="Century Gothic" w:cs="Calibri"/>
          <w:i/>
          <w:iCs/>
          <w:sz w:val="18"/>
          <w:szCs w:val="18"/>
        </w:rPr>
        <w:t>ad hoc</w:t>
      </w:r>
      <w:r w:rsidR="00906A13" w:rsidRPr="00A9619B">
        <w:rPr>
          <w:rFonts w:ascii="Century Gothic" w:hAnsi="Century Gothic" w:cs="Calibri"/>
          <w:sz w:val="18"/>
          <w:szCs w:val="18"/>
        </w:rPr>
        <w:t>. L’actuelle direction a été élue en septembre 2016 (</w:t>
      </w:r>
      <w:r w:rsidR="00906A13" w:rsidRPr="00A9619B">
        <w:rPr>
          <w:rFonts w:ascii="Century Gothic" w:hAnsi="Century Gothic"/>
          <w:sz w:val="18"/>
          <w:szCs w:val="18"/>
        </w:rPr>
        <w:t>nommée par le président de l’UdL, sur avis du Conseil de l’ED). La direction</w:t>
      </w:r>
      <w:r w:rsidR="00906A13" w:rsidRPr="00A9619B">
        <w:rPr>
          <w:rFonts w:ascii="Century Gothic" w:hAnsi="Century Gothic"/>
          <w:i/>
          <w:sz w:val="18"/>
          <w:szCs w:val="18"/>
        </w:rPr>
        <w:t xml:space="preserve"> </w:t>
      </w:r>
      <w:r w:rsidR="00906A13" w:rsidRPr="00A9619B">
        <w:rPr>
          <w:rFonts w:ascii="Century Gothic" w:hAnsi="Century Gothic"/>
          <w:sz w:val="18"/>
          <w:szCs w:val="18"/>
        </w:rPr>
        <w:t>est notamment chargée de définir les orientations de la politique de l’ED, de préparer l’ordre du jour des réunions du Conseil, de valider les jurys de thèse, de préparer le budget de l’ED et de veiller à sa bonne exécution.</w:t>
      </w:r>
    </w:p>
    <w:p w14:paraId="08E125A0" w14:textId="6CF39088" w:rsidR="00906A13" w:rsidRPr="00A9619B" w:rsidRDefault="00906A13" w:rsidP="003E144F">
      <w:pPr>
        <w:spacing w:before="120" w:line="240" w:lineRule="exact"/>
        <w:jc w:val="both"/>
        <w:rPr>
          <w:rFonts w:ascii="Century Gothic" w:hAnsi="Century Gothic"/>
          <w:sz w:val="18"/>
          <w:szCs w:val="18"/>
        </w:rPr>
      </w:pPr>
      <w:r w:rsidRPr="00A9619B">
        <w:rPr>
          <w:rFonts w:ascii="Century Gothic" w:hAnsi="Century Gothic"/>
          <w:sz w:val="18"/>
          <w:szCs w:val="18"/>
        </w:rPr>
        <w:t xml:space="preserve">Le Conseil de l’ED compte </w:t>
      </w:r>
      <w:r w:rsidRPr="00A9619B">
        <w:rPr>
          <w:rStyle w:val="car-gras"/>
          <w:rFonts w:ascii="Century Gothic" w:hAnsi="Century Gothic"/>
          <w:b w:val="0"/>
          <w:bCs/>
          <w:sz w:val="18"/>
          <w:szCs w:val="18"/>
        </w:rPr>
        <w:t>22 membres</w:t>
      </w:r>
      <w:r w:rsidRPr="00A9619B">
        <w:rPr>
          <w:rFonts w:ascii="Century Gothic" w:hAnsi="Century Gothic"/>
          <w:b/>
          <w:bCs/>
          <w:sz w:val="18"/>
          <w:szCs w:val="18"/>
        </w:rPr>
        <w:t>,</w:t>
      </w:r>
      <w:r w:rsidRPr="00A9619B">
        <w:rPr>
          <w:rFonts w:ascii="Century Gothic" w:hAnsi="Century Gothic"/>
          <w:sz w:val="18"/>
          <w:szCs w:val="18"/>
        </w:rPr>
        <w:t xml:space="preserve"> conformément aux dispositions de l’arrêté du 25 mai 2016 (art. 9)</w:t>
      </w:r>
      <w:r w:rsidR="003E144F" w:rsidRPr="00A9619B">
        <w:rPr>
          <w:rFonts w:ascii="Century Gothic" w:hAnsi="Century Gothic"/>
          <w:sz w:val="18"/>
          <w:szCs w:val="18"/>
        </w:rPr>
        <w:t> ; il</w:t>
      </w:r>
      <w:r w:rsidR="002F5265" w:rsidRPr="00A9619B">
        <w:rPr>
          <w:rFonts w:ascii="Century Gothic" w:hAnsi="Century Gothic"/>
          <w:sz w:val="18"/>
          <w:szCs w:val="18"/>
        </w:rPr>
        <w:t xml:space="preserve"> </w:t>
      </w:r>
      <w:r w:rsidR="003E144F" w:rsidRPr="00A9619B">
        <w:rPr>
          <w:rFonts w:ascii="Century Gothic" w:hAnsi="Century Gothic"/>
          <w:sz w:val="18"/>
          <w:szCs w:val="18"/>
        </w:rPr>
        <w:t xml:space="preserve">inclut des </w:t>
      </w:r>
      <w:r w:rsidRPr="00A9619B">
        <w:rPr>
          <w:rFonts w:ascii="Century Gothic" w:hAnsi="Century Gothic"/>
          <w:sz w:val="18"/>
          <w:szCs w:val="18"/>
        </w:rPr>
        <w:t xml:space="preserve">représentant·es des établissements désigné·es par les établissements opérateurs et </w:t>
      </w:r>
      <w:r w:rsidR="003E144F" w:rsidRPr="00A9619B">
        <w:rPr>
          <w:rFonts w:ascii="Century Gothic" w:hAnsi="Century Gothic"/>
          <w:sz w:val="18"/>
          <w:szCs w:val="18"/>
        </w:rPr>
        <w:t xml:space="preserve">partenaires, des </w:t>
      </w:r>
      <w:r w:rsidRPr="00A9619B">
        <w:rPr>
          <w:rFonts w:ascii="Century Gothic" w:hAnsi="Century Gothic"/>
          <w:sz w:val="18"/>
          <w:szCs w:val="18"/>
        </w:rPr>
        <w:t>représentant·es des personnels</w:t>
      </w:r>
      <w:r w:rsidR="003E144F" w:rsidRPr="00A9619B">
        <w:rPr>
          <w:rFonts w:ascii="Century Gothic" w:hAnsi="Century Gothic"/>
          <w:sz w:val="18"/>
          <w:szCs w:val="18"/>
        </w:rPr>
        <w:t xml:space="preserve"> et des </w:t>
      </w:r>
      <w:r w:rsidRPr="00A9619B">
        <w:rPr>
          <w:rFonts w:ascii="Century Gothic" w:hAnsi="Century Gothic"/>
          <w:sz w:val="18"/>
          <w:szCs w:val="18"/>
        </w:rPr>
        <w:t>représentant·es des doctorant·es</w:t>
      </w:r>
      <w:r w:rsidR="003E144F" w:rsidRPr="00A9619B">
        <w:rPr>
          <w:rFonts w:ascii="Century Gothic" w:hAnsi="Century Gothic"/>
          <w:sz w:val="18"/>
          <w:szCs w:val="18"/>
        </w:rPr>
        <w:t xml:space="preserve">. </w:t>
      </w:r>
      <w:r w:rsidRPr="00A9619B">
        <w:rPr>
          <w:rFonts w:ascii="Century Gothic" w:hAnsi="Century Gothic"/>
          <w:sz w:val="18"/>
          <w:szCs w:val="18"/>
        </w:rPr>
        <w:t xml:space="preserve">Les personnalités extérieures au périmètre de l’ED sont désignées par le Conseil dans sa formation réduite aux représentant·es élu·es. </w:t>
      </w:r>
    </w:p>
    <w:p w14:paraId="5FBD9248" w14:textId="3E28B77C" w:rsidR="0046561C" w:rsidRPr="00A9619B" w:rsidRDefault="00906A13" w:rsidP="003E144F">
      <w:pPr>
        <w:spacing w:before="120" w:line="240" w:lineRule="exact"/>
        <w:jc w:val="both"/>
        <w:rPr>
          <w:rFonts w:ascii="Century Gothic" w:hAnsi="Century Gothic"/>
          <w:sz w:val="18"/>
          <w:szCs w:val="18"/>
        </w:rPr>
      </w:pPr>
      <w:r w:rsidRPr="00A9619B">
        <w:rPr>
          <w:rFonts w:ascii="Century Gothic" w:hAnsi="Century Gothic"/>
          <w:sz w:val="18"/>
          <w:szCs w:val="18"/>
        </w:rPr>
        <w:t>Le Conseil de l’ED se réunit au moins trois fois dans l’année universitaire sous la présidence de la direction de l’ED. Il délibère sur toutes les questions relatives à la politique de l’ED selon l’ordre du jour proposé par la direction, complété de questions diverses.</w:t>
      </w:r>
    </w:p>
    <w:p w14:paraId="33787FEC" w14:textId="345BC873" w:rsidR="00906A13" w:rsidRPr="00A9619B" w:rsidRDefault="004312AA" w:rsidP="0046561C">
      <w:pPr>
        <w:spacing w:before="120" w:line="240" w:lineRule="exact"/>
        <w:jc w:val="both"/>
        <w:rPr>
          <w:rFonts w:ascii="Century Gothic" w:eastAsia="Cambria" w:hAnsi="Century Gothic"/>
          <w:sz w:val="18"/>
          <w:szCs w:val="18"/>
          <w:lang w:eastAsia="ja-JP"/>
        </w:rPr>
      </w:pPr>
      <w:r>
        <w:rPr>
          <w:rFonts w:ascii="Century Gothic" w:hAnsi="Century Gothic"/>
          <w:sz w:val="18"/>
          <w:szCs w:val="18"/>
        </w:rPr>
        <w:t>Après</w:t>
      </w:r>
      <w:r w:rsidR="003E144F" w:rsidRPr="00A9619B">
        <w:rPr>
          <w:rFonts w:ascii="Century Gothic" w:hAnsi="Century Gothic"/>
          <w:sz w:val="18"/>
          <w:szCs w:val="18"/>
        </w:rPr>
        <w:t xml:space="preserve"> suggestion du comité Hceres de 2020, </w:t>
      </w:r>
      <w:r>
        <w:rPr>
          <w:rFonts w:ascii="Century Gothic" w:hAnsi="Century Gothic"/>
          <w:sz w:val="18"/>
          <w:szCs w:val="18"/>
        </w:rPr>
        <w:t>le</w:t>
      </w:r>
      <w:r w:rsidRPr="00A9619B">
        <w:rPr>
          <w:rFonts w:ascii="Century Gothic" w:hAnsi="Century Gothic"/>
          <w:sz w:val="18"/>
          <w:szCs w:val="18"/>
        </w:rPr>
        <w:t xml:space="preserve"> </w:t>
      </w:r>
      <w:r w:rsidR="003E144F" w:rsidRPr="00A9619B">
        <w:rPr>
          <w:rFonts w:ascii="Century Gothic" w:hAnsi="Century Gothic"/>
          <w:sz w:val="18"/>
          <w:szCs w:val="18"/>
        </w:rPr>
        <w:t xml:space="preserve">bureau </w:t>
      </w:r>
      <w:r w:rsidR="007A268B" w:rsidRPr="00A9619B">
        <w:rPr>
          <w:rFonts w:ascii="Century Gothic" w:hAnsi="Century Gothic"/>
          <w:sz w:val="18"/>
          <w:szCs w:val="18"/>
        </w:rPr>
        <w:t>sera</w:t>
      </w:r>
      <w:r w:rsidR="0046561C" w:rsidRPr="00A9619B">
        <w:rPr>
          <w:rFonts w:ascii="Century Gothic" w:hAnsi="Century Gothic"/>
          <w:sz w:val="18"/>
          <w:szCs w:val="18"/>
        </w:rPr>
        <w:t xml:space="preserve"> </w:t>
      </w:r>
      <w:r>
        <w:rPr>
          <w:rFonts w:ascii="Century Gothic" w:hAnsi="Century Gothic"/>
          <w:sz w:val="18"/>
          <w:szCs w:val="18"/>
        </w:rPr>
        <w:t xml:space="preserve">sollicité </w:t>
      </w:r>
      <w:r w:rsidR="003E144F" w:rsidRPr="00A9619B">
        <w:rPr>
          <w:rFonts w:ascii="Century Gothic" w:hAnsi="Century Gothic"/>
          <w:sz w:val="18"/>
          <w:szCs w:val="18"/>
        </w:rPr>
        <w:t>pour assister la direction dans la gestion des commissions</w:t>
      </w:r>
      <w:r w:rsidR="0046561C" w:rsidRPr="00A9619B">
        <w:rPr>
          <w:rFonts w:ascii="Century Gothic" w:hAnsi="Century Gothic"/>
          <w:sz w:val="18"/>
          <w:szCs w:val="18"/>
        </w:rPr>
        <w:t xml:space="preserve"> (com</w:t>
      </w:r>
      <w:r w:rsidR="00B5479B" w:rsidRPr="00A9619B">
        <w:rPr>
          <w:rFonts w:ascii="Century Gothic" w:hAnsi="Century Gothic"/>
          <w:sz w:val="18"/>
          <w:szCs w:val="18"/>
        </w:rPr>
        <w:t>m</w:t>
      </w:r>
      <w:r w:rsidR="0046561C" w:rsidRPr="00A9619B">
        <w:rPr>
          <w:rFonts w:ascii="Century Gothic" w:hAnsi="Century Gothic"/>
          <w:sz w:val="18"/>
          <w:szCs w:val="18"/>
        </w:rPr>
        <w:t>issions de première inscription, commission de suivi des inscriptions dérogatoires).</w:t>
      </w:r>
    </w:p>
    <w:p w14:paraId="68F576E8" w14:textId="7DA53F04" w:rsidR="0046561C" w:rsidRPr="00A9619B" w:rsidRDefault="0046561C" w:rsidP="00906A13">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Par ailleurs, depuis l’évalua</w:t>
      </w:r>
      <w:r w:rsidR="00B5479B" w:rsidRPr="00A9619B">
        <w:rPr>
          <w:rFonts w:ascii="Century Gothic" w:eastAsia="Times" w:hAnsi="Century Gothic"/>
          <w:sz w:val="18"/>
          <w:szCs w:val="18"/>
        </w:rPr>
        <w:t>ti</w:t>
      </w:r>
      <w:r w:rsidRPr="00A9619B">
        <w:rPr>
          <w:rFonts w:ascii="Century Gothic" w:eastAsia="Times" w:hAnsi="Century Gothic"/>
          <w:sz w:val="18"/>
          <w:szCs w:val="18"/>
        </w:rPr>
        <w:t>on, l’ED a œuvré pour la mise en place, par les doctorant·es élu·es à son conseil, d’une liste de diffusion accessible par auto-inscription des doctorant·es. Cette liste permet aux doctorant·es de communiquer directement entre elles et eux, et s’ajoute à la liste de diffusion utilisée par la direction et le secrétariat de l’ED.</w:t>
      </w:r>
    </w:p>
    <w:p w14:paraId="56EE56F5" w14:textId="7F788FA4" w:rsidR="0046561C" w:rsidRPr="00A9619B" w:rsidRDefault="0046561C" w:rsidP="00906A13">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Enfin, l’ED s’appuie sur un règlement intérieur, mis en place et voté après l</w:t>
      </w:r>
      <w:r w:rsidR="00906A13" w:rsidRPr="00A9619B">
        <w:rPr>
          <w:rFonts w:ascii="Century Gothic" w:eastAsia="Times" w:hAnsi="Century Gothic"/>
          <w:sz w:val="18"/>
          <w:szCs w:val="18"/>
        </w:rPr>
        <w:t>a publication de l’arrêté du 25 mai 2016. En l’absence de modèle fourni par le Collège doctoral, les 3 ED opérées par Lyon</w:t>
      </w:r>
      <w:r w:rsidR="00906A13" w:rsidRPr="00A9619B">
        <w:rPr>
          <w:rFonts w:ascii="Century Gothic" w:eastAsia="MS Mincho" w:hAnsi="Century Gothic" w:cs="TimesNewRomanPSMT"/>
          <w:sz w:val="18"/>
          <w:szCs w:val="18"/>
        </w:rPr>
        <w:t> </w:t>
      </w:r>
      <w:r w:rsidR="00906A13" w:rsidRPr="00A9619B">
        <w:rPr>
          <w:rFonts w:ascii="Century Gothic" w:eastAsia="Times" w:hAnsi="Century Gothic"/>
          <w:sz w:val="18"/>
          <w:szCs w:val="18"/>
        </w:rPr>
        <w:t>2 ont décidé d’adopter une démarche commune de construction de leur règlement intérieur (</w:t>
      </w:r>
      <w:r w:rsidR="00A35C85">
        <w:rPr>
          <w:rFonts w:ascii="Century Gothic" w:eastAsia="Times" w:hAnsi="Century Gothic"/>
          <w:sz w:val="18"/>
          <w:szCs w:val="18"/>
        </w:rPr>
        <w:t>règlement en ligne sur le site de l’ED</w:t>
      </w:r>
      <w:r w:rsidR="00906A13" w:rsidRPr="00A9619B">
        <w:rPr>
          <w:rFonts w:ascii="Century Gothic" w:eastAsia="Times" w:hAnsi="Century Gothic"/>
          <w:sz w:val="18"/>
          <w:szCs w:val="18"/>
        </w:rPr>
        <w:t xml:space="preserve">). Outre les rubriques classiques sur la composition et le fonctionnement du conseil, sur les attendus en matière de formation, sur le fonctionnement du jury, sur les aides financières aux doctorant es, les réinscriptions, les césures et la soutenance, la définition d’une procédure de médiation en cas de conflit a été définie. </w:t>
      </w:r>
    </w:p>
    <w:p w14:paraId="4357F4C6" w14:textId="174400E8" w:rsidR="00906A13" w:rsidRPr="00A9619B" w:rsidRDefault="00906A13" w:rsidP="00906A13">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Ce point </w:t>
      </w:r>
      <w:r w:rsidR="0046561C" w:rsidRPr="00A9619B">
        <w:rPr>
          <w:rFonts w:ascii="Century Gothic" w:eastAsia="Times" w:hAnsi="Century Gothic"/>
          <w:sz w:val="18"/>
          <w:szCs w:val="18"/>
        </w:rPr>
        <w:t>a permis</w:t>
      </w:r>
      <w:r w:rsidRPr="00A9619B">
        <w:rPr>
          <w:rFonts w:ascii="Century Gothic" w:eastAsia="Times" w:hAnsi="Century Gothic"/>
          <w:sz w:val="18"/>
          <w:szCs w:val="18"/>
        </w:rPr>
        <w:t xml:space="preserve"> la prise en compte et prise en charge de problèmes parfois graves qui peuvent survenir au cours du doctorat</w:t>
      </w:r>
      <w:r w:rsidR="0046561C" w:rsidRPr="00A9619B">
        <w:rPr>
          <w:rFonts w:ascii="Century Gothic" w:eastAsia="Times" w:hAnsi="Century Gothic"/>
          <w:sz w:val="18"/>
          <w:szCs w:val="18"/>
        </w:rPr>
        <w:t xml:space="preserve">. </w:t>
      </w:r>
      <w:r w:rsidR="0046561C" w:rsidRPr="00A9619B">
        <w:rPr>
          <w:rFonts w:ascii="Century Gothic" w:eastAsia="Times" w:hAnsi="Century Gothic"/>
          <w:b/>
          <w:bCs/>
          <w:sz w:val="18"/>
          <w:szCs w:val="18"/>
        </w:rPr>
        <w:t>Ces dispositifs de médiation et suivi seront reconduits pour le quinquennal à venir.</w:t>
      </w:r>
      <w:r w:rsidRPr="00A9619B">
        <w:rPr>
          <w:rFonts w:ascii="Century Gothic" w:eastAsia="Times" w:hAnsi="Century Gothic"/>
          <w:sz w:val="18"/>
          <w:szCs w:val="18"/>
        </w:rPr>
        <w:t xml:space="preserve"> </w:t>
      </w:r>
    </w:p>
    <w:p w14:paraId="24CF5944" w14:textId="77777777" w:rsidR="00906A13" w:rsidRPr="00A9619B" w:rsidRDefault="00906A13" w:rsidP="00207676">
      <w:pPr>
        <w:spacing w:before="60" w:line="240" w:lineRule="exact"/>
        <w:jc w:val="both"/>
        <w:rPr>
          <w:rFonts w:ascii="Century Gothic" w:eastAsia="Times" w:hAnsi="Century Gothic"/>
          <w:sz w:val="18"/>
          <w:szCs w:val="18"/>
        </w:rPr>
      </w:pPr>
    </w:p>
    <w:p w14:paraId="41A04D09" w14:textId="4F2B8163" w:rsidR="00BD468C" w:rsidRPr="00A9619B" w:rsidRDefault="00174D60" w:rsidP="00201964">
      <w:pPr>
        <w:numPr>
          <w:ilvl w:val="0"/>
          <w:numId w:val="6"/>
        </w:numPr>
        <w:spacing w:before="60" w:after="120" w:line="240" w:lineRule="exact"/>
        <w:ind w:left="1276" w:hanging="284"/>
        <w:jc w:val="both"/>
        <w:rPr>
          <w:rFonts w:ascii="Century Gothic" w:eastAsia="Times" w:hAnsi="Century Gothic"/>
          <w:b/>
          <w:bCs/>
          <w:sz w:val="18"/>
          <w:szCs w:val="18"/>
        </w:rPr>
      </w:pPr>
      <w:r w:rsidRPr="00A9619B">
        <w:rPr>
          <w:rFonts w:ascii="Century Gothic" w:eastAsia="Times" w:hAnsi="Century Gothic"/>
          <w:b/>
          <w:bCs/>
          <w:sz w:val="18"/>
          <w:szCs w:val="18"/>
        </w:rPr>
        <w:t>P</w:t>
      </w:r>
      <w:r w:rsidR="00BD468C" w:rsidRPr="00A9619B">
        <w:rPr>
          <w:rFonts w:ascii="Century Gothic" w:eastAsia="Times" w:hAnsi="Century Gothic"/>
          <w:b/>
          <w:bCs/>
          <w:sz w:val="18"/>
          <w:szCs w:val="18"/>
        </w:rPr>
        <w:t>olitique de recrutement et d’accueil des doctorants</w:t>
      </w:r>
    </w:p>
    <w:p w14:paraId="6AFEDE6C" w14:textId="031EC310" w:rsidR="0046561C" w:rsidRPr="00A9619B" w:rsidRDefault="0046561C" w:rsidP="0046561C">
      <w:pPr>
        <w:pStyle w:val="Titre4"/>
        <w:numPr>
          <w:ilvl w:val="0"/>
          <w:numId w:val="14"/>
        </w:numPr>
        <w:spacing w:before="0" w:line="240" w:lineRule="auto"/>
        <w:rPr>
          <w:rFonts w:ascii="Century Gothic" w:hAnsi="Century Gothic"/>
          <w:b w:val="0"/>
          <w:bCs w:val="0"/>
          <w:i w:val="0"/>
          <w:color w:val="auto"/>
          <w:sz w:val="18"/>
          <w:szCs w:val="18"/>
        </w:rPr>
      </w:pPr>
      <w:r w:rsidRPr="00A9619B">
        <w:rPr>
          <w:rFonts w:ascii="Century Gothic" w:hAnsi="Century Gothic"/>
          <w:b w:val="0"/>
          <w:bCs w:val="0"/>
          <w:i w:val="0"/>
          <w:color w:val="auto"/>
          <w:sz w:val="18"/>
          <w:szCs w:val="18"/>
        </w:rPr>
        <w:t>Avant la thèse</w:t>
      </w:r>
    </w:p>
    <w:p w14:paraId="4E2DE6C6" w14:textId="4CA3BA97" w:rsidR="0046561C" w:rsidRPr="00A9619B" w:rsidRDefault="0046561C" w:rsidP="0046561C">
      <w:pPr>
        <w:spacing w:before="120" w:line="240" w:lineRule="exact"/>
        <w:jc w:val="both"/>
        <w:rPr>
          <w:rFonts w:ascii="Century Gothic" w:hAnsi="Century Gothic"/>
          <w:sz w:val="18"/>
          <w:szCs w:val="18"/>
        </w:rPr>
      </w:pPr>
      <w:r w:rsidRPr="00A9619B">
        <w:rPr>
          <w:rFonts w:ascii="Century Gothic" w:hAnsi="Century Gothic"/>
          <w:sz w:val="18"/>
          <w:szCs w:val="18"/>
          <w:lang w:eastAsia="ja-JP"/>
        </w:rPr>
        <w:t xml:space="preserve">La direction de l’ED </w:t>
      </w:r>
      <w:r w:rsidRPr="00A9619B">
        <w:rPr>
          <w:rFonts w:ascii="Century Gothic" w:hAnsi="Century Gothic"/>
          <w:sz w:val="18"/>
          <w:szCs w:val="18"/>
        </w:rPr>
        <w:t>participe tous les ans aux journées d’information sur le doctorat proposée</w:t>
      </w:r>
      <w:r w:rsidR="00B5479B" w:rsidRPr="00A9619B">
        <w:rPr>
          <w:rFonts w:ascii="Century Gothic" w:hAnsi="Century Gothic"/>
          <w:sz w:val="18"/>
          <w:szCs w:val="18"/>
        </w:rPr>
        <w:t>s</w:t>
      </w:r>
      <w:r w:rsidRPr="00A9619B">
        <w:rPr>
          <w:rFonts w:ascii="Century Gothic" w:hAnsi="Century Gothic"/>
          <w:sz w:val="18"/>
          <w:szCs w:val="18"/>
        </w:rPr>
        <w:t xml:space="preserve"> par le ser</w:t>
      </w:r>
      <w:r w:rsidR="00B5479B" w:rsidRPr="00A9619B">
        <w:rPr>
          <w:rFonts w:ascii="Century Gothic" w:hAnsi="Century Gothic"/>
          <w:sz w:val="18"/>
          <w:szCs w:val="18"/>
        </w:rPr>
        <w:t>v</w:t>
      </w:r>
      <w:r w:rsidRPr="00A9619B">
        <w:rPr>
          <w:rFonts w:ascii="Century Gothic" w:hAnsi="Century Gothic"/>
          <w:sz w:val="18"/>
          <w:szCs w:val="18"/>
        </w:rPr>
        <w:t>ice insertion professionnelle de la direction de la recherche de l’établissement porteur (Lyon 2).</w:t>
      </w:r>
    </w:p>
    <w:p w14:paraId="30C27205" w14:textId="118A189D" w:rsidR="0046561C" w:rsidRPr="00A9619B" w:rsidRDefault="0046561C" w:rsidP="0046561C">
      <w:pPr>
        <w:spacing w:before="120" w:line="240" w:lineRule="exact"/>
        <w:jc w:val="both"/>
        <w:rPr>
          <w:rFonts w:ascii="Century Gothic" w:hAnsi="Century Gothic"/>
          <w:sz w:val="18"/>
          <w:szCs w:val="18"/>
        </w:rPr>
      </w:pPr>
      <w:r w:rsidRPr="00A9619B">
        <w:rPr>
          <w:rFonts w:ascii="Century Gothic" w:hAnsi="Century Gothic"/>
          <w:sz w:val="18"/>
          <w:szCs w:val="18"/>
        </w:rPr>
        <w:t xml:space="preserve">L’ED met en ligne sur son site et avertit les directions d’unités de recherche des dates relatives aux candidatures aux contrats doctoraux. </w:t>
      </w:r>
    </w:p>
    <w:p w14:paraId="79DEFB20" w14:textId="530D5ABF" w:rsidR="0046561C" w:rsidRPr="00A9619B" w:rsidRDefault="0046561C" w:rsidP="0046561C">
      <w:pPr>
        <w:spacing w:before="120" w:line="240" w:lineRule="exact"/>
        <w:jc w:val="both"/>
        <w:rPr>
          <w:rFonts w:ascii="Century Gothic" w:hAnsi="Century Gothic"/>
          <w:b/>
          <w:bCs/>
          <w:sz w:val="18"/>
          <w:szCs w:val="18"/>
          <w:lang w:eastAsia="ja-JP"/>
        </w:rPr>
      </w:pPr>
      <w:r w:rsidRPr="00A9619B">
        <w:rPr>
          <w:rFonts w:ascii="Century Gothic" w:hAnsi="Century Gothic"/>
          <w:b/>
          <w:bCs/>
          <w:sz w:val="18"/>
          <w:szCs w:val="18"/>
        </w:rPr>
        <w:t xml:space="preserve">L’ED pourra développer, pour le quinquennal 2021-2025, une politique d’information plus systématique auprès des différents masters relevant de son périmètre scientifique. </w:t>
      </w:r>
    </w:p>
    <w:p w14:paraId="2D4E2FA4" w14:textId="77777777" w:rsidR="0046561C" w:rsidRPr="00A9619B" w:rsidRDefault="0046561C" w:rsidP="0046561C">
      <w:pPr>
        <w:rPr>
          <w:rFonts w:ascii="Century Gothic" w:hAnsi="Century Gothic"/>
          <w:lang w:eastAsia="en-US"/>
        </w:rPr>
      </w:pPr>
    </w:p>
    <w:p w14:paraId="3DB8291D" w14:textId="26E384A6" w:rsidR="00906A13" w:rsidRPr="00A9619B" w:rsidRDefault="00906A13" w:rsidP="0046561C">
      <w:pPr>
        <w:pStyle w:val="Titre4"/>
        <w:numPr>
          <w:ilvl w:val="0"/>
          <w:numId w:val="14"/>
        </w:numPr>
        <w:spacing w:before="0" w:line="240" w:lineRule="auto"/>
        <w:rPr>
          <w:rFonts w:ascii="Century Gothic" w:hAnsi="Century Gothic"/>
          <w:b w:val="0"/>
          <w:bCs w:val="0"/>
          <w:i w:val="0"/>
          <w:color w:val="auto"/>
          <w:sz w:val="18"/>
          <w:szCs w:val="18"/>
        </w:rPr>
      </w:pPr>
      <w:r w:rsidRPr="00A9619B">
        <w:rPr>
          <w:rFonts w:ascii="Century Gothic" w:hAnsi="Century Gothic"/>
          <w:b w:val="0"/>
          <w:bCs w:val="0"/>
          <w:i w:val="0"/>
          <w:color w:val="auto"/>
          <w:sz w:val="18"/>
          <w:szCs w:val="18"/>
        </w:rPr>
        <w:t>Les commissions doctorales de première inscription en thèse</w:t>
      </w:r>
    </w:p>
    <w:p w14:paraId="271B1422" w14:textId="403A037B" w:rsidR="0046561C" w:rsidRPr="00A9619B" w:rsidRDefault="00906A13" w:rsidP="0046561C">
      <w:pPr>
        <w:spacing w:before="120" w:line="240" w:lineRule="exact"/>
        <w:jc w:val="both"/>
        <w:rPr>
          <w:rFonts w:ascii="Century Gothic" w:eastAsia="Cambria" w:hAnsi="Century Gothic"/>
          <w:sz w:val="18"/>
          <w:szCs w:val="18"/>
          <w:lang w:eastAsia="ja-JP"/>
        </w:rPr>
      </w:pPr>
      <w:r w:rsidRPr="00A9619B">
        <w:rPr>
          <w:rFonts w:ascii="Century Gothic" w:hAnsi="Century Gothic"/>
          <w:sz w:val="18"/>
          <w:szCs w:val="18"/>
        </w:rPr>
        <w:t>Les demandes d’inscription en 1</w:t>
      </w:r>
      <w:r w:rsidRPr="00A9619B">
        <w:rPr>
          <w:rFonts w:ascii="Century Gothic" w:hAnsi="Century Gothic"/>
          <w:sz w:val="18"/>
          <w:szCs w:val="18"/>
          <w:vertAlign w:val="superscript"/>
        </w:rPr>
        <w:t>ère</w:t>
      </w:r>
      <w:r w:rsidRPr="00A9619B">
        <w:rPr>
          <w:rFonts w:ascii="Century Gothic" w:hAnsi="Century Gothic"/>
          <w:sz w:val="18"/>
          <w:szCs w:val="18"/>
        </w:rPr>
        <w:t xml:space="preserve"> année sont traitées au sein des unités de recherche et/ou des composantes concernées via des commissions composées tous les enseignants chercheurs titulaires d’une HDR relevant de la mention de doctorat, qui peuvent être consulté</w:t>
      </w:r>
      <w:r w:rsidR="00B5479B" w:rsidRPr="00A9619B">
        <w:rPr>
          <w:rFonts w:ascii="Century Gothic" w:hAnsi="Century Gothic"/>
          <w:sz w:val="18"/>
          <w:szCs w:val="18"/>
        </w:rPr>
        <w:t>e</w:t>
      </w:r>
      <w:r w:rsidRPr="00A9619B">
        <w:rPr>
          <w:rFonts w:ascii="Century Gothic" w:hAnsi="Century Gothic"/>
          <w:sz w:val="18"/>
          <w:szCs w:val="18"/>
        </w:rPr>
        <w:t>s lors d’une réunion et/ou électroniquement. Elle se réunit au moins une fois chaque année avant le 30 novembre.</w:t>
      </w:r>
    </w:p>
    <w:p w14:paraId="45CDEECC" w14:textId="77777777" w:rsidR="00906A13" w:rsidRPr="00A9619B" w:rsidRDefault="00906A13" w:rsidP="00906A13">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Afin de promouvoir de bonnes conditions de réalisation des thèses et de faire du doctorat un moment de formation scientifique et professionnelle à part entière, les unités de recherche et l’ED tendent à privilégier les inscriptions en doctorat de candidat·es bénéficiant d’un financement. L’ED accompagne ainsi la constitution des dossiers CIFRE, un personnel de l’établissement référent (Lyon 2) est mis à disposition à cette fin. </w:t>
      </w:r>
    </w:p>
    <w:p w14:paraId="47188B55" w14:textId="296D3881" w:rsidR="00906A13" w:rsidRPr="00A9619B" w:rsidRDefault="00906A13" w:rsidP="00906A13">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Par ailleurs, l’ED organise le jury du concours pour les CDU attribués chaque année. Siègent dans ce jury la direction de l’ED, un·e représentant·e par établissement et un·e représentant·e par unité de recherche constitutive de l’ED. Les auditions d’admission se tiennent début juillet après une session d’admissibilité sur dossier. Il y a en moyenne 2 candidat·es / support CDU mis au concours.</w:t>
      </w:r>
    </w:p>
    <w:p w14:paraId="5E1D80C8" w14:textId="77777777" w:rsidR="00207676" w:rsidRPr="00A9619B" w:rsidRDefault="00207676" w:rsidP="00A9619B">
      <w:pPr>
        <w:spacing w:line="240" w:lineRule="exact"/>
        <w:jc w:val="both"/>
        <w:rPr>
          <w:rFonts w:ascii="Century Gothic" w:eastAsia="Times" w:hAnsi="Century Gothic"/>
          <w:sz w:val="18"/>
          <w:szCs w:val="18"/>
        </w:rPr>
      </w:pPr>
    </w:p>
    <w:p w14:paraId="6EAB600F" w14:textId="25E498EB" w:rsidR="00207676" w:rsidRPr="00A9619B" w:rsidRDefault="00207676" w:rsidP="00207676">
      <w:pPr>
        <w:pStyle w:val="Titre4"/>
        <w:numPr>
          <w:ilvl w:val="0"/>
          <w:numId w:val="14"/>
        </w:numPr>
        <w:spacing w:before="0" w:line="240" w:lineRule="auto"/>
        <w:rPr>
          <w:rFonts w:ascii="Century Gothic" w:hAnsi="Century Gothic"/>
          <w:b w:val="0"/>
          <w:bCs w:val="0"/>
          <w:i w:val="0"/>
          <w:color w:val="auto"/>
          <w:sz w:val="18"/>
          <w:szCs w:val="18"/>
        </w:rPr>
      </w:pPr>
      <w:r w:rsidRPr="00A9619B">
        <w:rPr>
          <w:rFonts w:ascii="Century Gothic" w:hAnsi="Century Gothic"/>
          <w:b w:val="0"/>
          <w:bCs w:val="0"/>
          <w:i w:val="0"/>
          <w:color w:val="auto"/>
          <w:sz w:val="18"/>
          <w:szCs w:val="18"/>
        </w:rPr>
        <w:t>Le soutien aux activités relevant du cursus doctoral</w:t>
      </w:r>
    </w:p>
    <w:p w14:paraId="4A4EE551" w14:textId="3E61BA71" w:rsidR="00207676" w:rsidRPr="00A9619B" w:rsidRDefault="00207676" w:rsidP="00906A13">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Pour soutenir la formation à et par la recherche, l’ED poursuivra sa politique de co-financement systématique (avec les UR) des missions des doctorant·es</w:t>
      </w:r>
      <w:r w:rsidR="00F66D09" w:rsidRPr="00A9619B">
        <w:rPr>
          <w:rFonts w:ascii="Century Gothic" w:eastAsia="Times" w:hAnsi="Century Gothic"/>
          <w:sz w:val="18"/>
          <w:szCs w:val="18"/>
        </w:rPr>
        <w:t xml:space="preserve"> et de leur manifestations scientifiques collectives</w:t>
      </w:r>
      <w:r w:rsidRPr="00A9619B">
        <w:rPr>
          <w:rFonts w:ascii="Century Gothic" w:eastAsia="Times" w:hAnsi="Century Gothic"/>
          <w:sz w:val="18"/>
          <w:szCs w:val="18"/>
        </w:rPr>
        <w:t>.</w:t>
      </w:r>
    </w:p>
    <w:p w14:paraId="2D4D2BEF" w14:textId="3CC32A45" w:rsidR="00F66D09" w:rsidRPr="00A9619B" w:rsidRDefault="00906A13" w:rsidP="00906A13">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La réalisation d’un doctorat</w:t>
      </w:r>
      <w:r w:rsidR="00207676" w:rsidRPr="00A9619B">
        <w:rPr>
          <w:rFonts w:ascii="Century Gothic" w:eastAsia="Times" w:hAnsi="Century Gothic"/>
          <w:sz w:val="18"/>
          <w:szCs w:val="18"/>
        </w:rPr>
        <w:t xml:space="preserve"> pourra ainsi</w:t>
      </w:r>
      <w:r w:rsidRPr="00A9619B">
        <w:rPr>
          <w:rFonts w:ascii="Century Gothic" w:eastAsia="Times" w:hAnsi="Century Gothic"/>
          <w:sz w:val="18"/>
          <w:szCs w:val="18"/>
        </w:rPr>
        <w:t xml:space="preserve"> </w:t>
      </w:r>
      <w:r w:rsidR="00207676" w:rsidRPr="00A9619B">
        <w:rPr>
          <w:rFonts w:ascii="Century Gothic" w:eastAsia="Times" w:hAnsi="Century Gothic"/>
          <w:sz w:val="18"/>
          <w:szCs w:val="18"/>
        </w:rPr>
        <w:t>continuer à être</w:t>
      </w:r>
      <w:r w:rsidRPr="00A9619B">
        <w:rPr>
          <w:rFonts w:ascii="Century Gothic" w:eastAsia="Times" w:hAnsi="Century Gothic"/>
          <w:sz w:val="18"/>
          <w:szCs w:val="18"/>
        </w:rPr>
        <w:t xml:space="preserve"> un moment de formation professionnelle exigeant, plus significativement couronné de succès et permettant une bonne insertion ultérieure.</w:t>
      </w:r>
    </w:p>
    <w:p w14:paraId="26395BAE" w14:textId="77777777" w:rsidR="00F66D09" w:rsidRPr="00A9619B" w:rsidRDefault="00F66D09" w:rsidP="00A9619B">
      <w:pPr>
        <w:spacing w:line="240" w:lineRule="exact"/>
        <w:jc w:val="both"/>
        <w:rPr>
          <w:rFonts w:ascii="Century Gothic" w:eastAsia="Times" w:hAnsi="Century Gothic"/>
          <w:sz w:val="18"/>
          <w:szCs w:val="18"/>
        </w:rPr>
      </w:pPr>
    </w:p>
    <w:p w14:paraId="5049BFC3" w14:textId="017EE80C" w:rsidR="00F66D09" w:rsidRPr="00A9619B" w:rsidRDefault="00F66D09" w:rsidP="00F66D09">
      <w:pPr>
        <w:numPr>
          <w:ilvl w:val="0"/>
          <w:numId w:val="14"/>
        </w:num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L’attractivité internationale</w:t>
      </w:r>
    </w:p>
    <w:p w14:paraId="7C98D2EC" w14:textId="7ABC932F" w:rsidR="00F66D09" w:rsidRPr="00A9619B" w:rsidRDefault="0046754F" w:rsidP="00F66D09">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Pour l’année 2020-2021, l</w:t>
      </w:r>
      <w:r w:rsidR="00F66D09" w:rsidRPr="00A9619B">
        <w:rPr>
          <w:rFonts w:ascii="Century Gothic" w:eastAsia="Times" w:hAnsi="Century Gothic"/>
          <w:sz w:val="18"/>
          <w:szCs w:val="18"/>
        </w:rPr>
        <w:t xml:space="preserve">’ED EPIC compte 20 </w:t>
      </w:r>
      <w:r w:rsidRPr="00A9619B">
        <w:rPr>
          <w:rFonts w:ascii="Century Gothic" w:eastAsia="Times" w:hAnsi="Century Gothic"/>
          <w:sz w:val="18"/>
          <w:szCs w:val="18"/>
        </w:rPr>
        <w:t>co-tutelles international</w:t>
      </w:r>
      <w:r w:rsidR="00B5479B" w:rsidRPr="00A9619B">
        <w:rPr>
          <w:rFonts w:ascii="Century Gothic" w:eastAsia="Times" w:hAnsi="Century Gothic"/>
          <w:sz w:val="18"/>
          <w:szCs w:val="18"/>
        </w:rPr>
        <w:t>e</w:t>
      </w:r>
      <w:r w:rsidRPr="00A9619B">
        <w:rPr>
          <w:rFonts w:ascii="Century Gothic" w:eastAsia="Times" w:hAnsi="Century Gothic"/>
          <w:sz w:val="18"/>
          <w:szCs w:val="18"/>
        </w:rPr>
        <w:t xml:space="preserve">s </w:t>
      </w:r>
      <w:r w:rsidR="000024F3" w:rsidRPr="00A9619B">
        <w:rPr>
          <w:rFonts w:ascii="Century Gothic" w:eastAsia="Times" w:hAnsi="Century Gothic"/>
          <w:sz w:val="18"/>
          <w:szCs w:val="18"/>
        </w:rPr>
        <w:t>(</w:t>
      </w:r>
      <w:r w:rsidR="00AB2F1D" w:rsidRPr="00A9619B">
        <w:rPr>
          <w:rFonts w:ascii="Century Gothic" w:eastAsia="Times" w:hAnsi="Century Gothic"/>
          <w:sz w:val="18"/>
          <w:szCs w:val="18"/>
        </w:rPr>
        <w:t>Algérie, Allemagne, Brésil (7), Burkina Faso, Canada, Chine (3), Colombie, Portugal, Suisse, Tunisie (3)</w:t>
      </w:r>
      <w:r w:rsidR="000024F3" w:rsidRPr="00A9619B">
        <w:rPr>
          <w:rFonts w:ascii="Century Gothic" w:eastAsia="Times" w:hAnsi="Century Gothic"/>
          <w:sz w:val="18"/>
          <w:szCs w:val="18"/>
        </w:rPr>
        <w:t>)</w:t>
      </w:r>
      <w:r w:rsidR="00AB2F1D" w:rsidRPr="00A9619B">
        <w:rPr>
          <w:rFonts w:ascii="Century Gothic" w:eastAsia="Times" w:hAnsi="Century Gothic"/>
          <w:sz w:val="18"/>
          <w:szCs w:val="18"/>
        </w:rPr>
        <w:t xml:space="preserve"> - </w:t>
      </w:r>
      <w:r w:rsidRPr="00A9619B">
        <w:rPr>
          <w:rFonts w:ascii="Century Gothic" w:eastAsia="Times" w:hAnsi="Century Gothic"/>
          <w:sz w:val="18"/>
          <w:szCs w:val="18"/>
        </w:rPr>
        <w:t>pour environ 2</w:t>
      </w:r>
      <w:r w:rsidR="00F94D84" w:rsidRPr="00A9619B">
        <w:rPr>
          <w:rFonts w:ascii="Century Gothic" w:eastAsia="Times" w:hAnsi="Century Gothic"/>
          <w:sz w:val="18"/>
          <w:szCs w:val="18"/>
        </w:rPr>
        <w:t>2</w:t>
      </w:r>
      <w:r w:rsidRPr="00A9619B">
        <w:rPr>
          <w:rFonts w:ascii="Century Gothic" w:eastAsia="Times" w:hAnsi="Century Gothic"/>
          <w:sz w:val="18"/>
          <w:szCs w:val="18"/>
        </w:rPr>
        <w:t>0 doctorant·es. Comme l’a souligné le comité Hceres en 2020, l’ED pâtit d’un relatif déficit d’attractivité internationale, même si le chiffre peut être revu à la hausse en comptant les co-directions internationales (qui ne sont pas formalisées par une co-tutelle).</w:t>
      </w:r>
    </w:p>
    <w:p w14:paraId="7158D44A" w14:textId="3D6F0F19" w:rsidR="0046754F" w:rsidRPr="00A9619B" w:rsidRDefault="0046754F" w:rsidP="00F66D09">
      <w:pPr>
        <w:spacing w:before="60" w:line="240" w:lineRule="exact"/>
        <w:jc w:val="both"/>
        <w:rPr>
          <w:rFonts w:ascii="Century Gothic" w:eastAsia="Times" w:hAnsi="Century Gothic"/>
          <w:b/>
          <w:bCs/>
          <w:sz w:val="18"/>
          <w:szCs w:val="18"/>
        </w:rPr>
      </w:pPr>
      <w:r w:rsidRPr="00A9619B">
        <w:rPr>
          <w:rFonts w:ascii="Century Gothic" w:eastAsia="Times" w:hAnsi="Century Gothic"/>
          <w:b/>
          <w:bCs/>
          <w:sz w:val="18"/>
          <w:szCs w:val="18"/>
        </w:rPr>
        <w:t>La politique d’encouragement à des co-tutelles officielles devra donc être encouragée, en lien avec les directions des relations internationales des différents établissements co-accréditant l’ED et, surtout, en lien avec les HDR de l’ED qui participent à des réseaux internationaux de recherche.</w:t>
      </w:r>
    </w:p>
    <w:p w14:paraId="68A303E7" w14:textId="2BA18FBD" w:rsidR="004717B1" w:rsidRPr="00A9619B" w:rsidRDefault="004717B1" w:rsidP="00F66D09">
      <w:pPr>
        <w:spacing w:before="60" w:line="240" w:lineRule="exact"/>
        <w:jc w:val="both"/>
        <w:rPr>
          <w:rFonts w:ascii="Century Gothic" w:eastAsia="Times" w:hAnsi="Century Gothic"/>
          <w:b/>
          <w:bCs/>
          <w:sz w:val="18"/>
          <w:szCs w:val="18"/>
        </w:rPr>
      </w:pPr>
      <w:r w:rsidRPr="00A9619B">
        <w:rPr>
          <w:rFonts w:ascii="Century Gothic" w:eastAsia="Times" w:hAnsi="Century Gothic"/>
          <w:b/>
          <w:bCs/>
          <w:sz w:val="18"/>
          <w:szCs w:val="18"/>
        </w:rPr>
        <w:t>Cette attractivité internationale sera également encouragée par la déclinaison en anglais, en espagnol et en portugais (langues qui correspondent à une grande partie des co-tutelles actives) des pages « </w:t>
      </w:r>
      <w:r w:rsidR="006E39E2" w:rsidRPr="00A9619B">
        <w:rPr>
          <w:rFonts w:ascii="Century Gothic" w:eastAsia="Times" w:hAnsi="Century Gothic"/>
          <w:b/>
          <w:bCs/>
          <w:sz w:val="18"/>
          <w:szCs w:val="18"/>
        </w:rPr>
        <w:t>statiques </w:t>
      </w:r>
      <w:r w:rsidRPr="00A9619B">
        <w:rPr>
          <w:rFonts w:ascii="Century Gothic" w:eastAsia="Times" w:hAnsi="Century Gothic"/>
          <w:b/>
          <w:bCs/>
          <w:sz w:val="18"/>
          <w:szCs w:val="18"/>
        </w:rPr>
        <w:t>» du site web (pages de présentation notamment).</w:t>
      </w:r>
    </w:p>
    <w:p w14:paraId="3D7E417F" w14:textId="77777777" w:rsidR="00906A13" w:rsidRPr="00A9619B" w:rsidRDefault="00906A13" w:rsidP="0046561C">
      <w:pPr>
        <w:spacing w:before="60" w:line="240" w:lineRule="exact"/>
        <w:ind w:left="1276"/>
        <w:jc w:val="both"/>
        <w:rPr>
          <w:rFonts w:ascii="Century Gothic" w:eastAsia="Times" w:hAnsi="Century Gothic"/>
          <w:sz w:val="18"/>
          <w:szCs w:val="18"/>
        </w:rPr>
      </w:pPr>
    </w:p>
    <w:p w14:paraId="2FA37383" w14:textId="530F81B7" w:rsidR="00BD468C" w:rsidRPr="00A9619B" w:rsidRDefault="00174D60" w:rsidP="00A50D4F">
      <w:pPr>
        <w:pStyle w:val="G-EnumrationPAO"/>
        <w:numPr>
          <w:ilvl w:val="0"/>
          <w:numId w:val="6"/>
        </w:numPr>
        <w:spacing w:before="60"/>
        <w:ind w:left="1276" w:hanging="283"/>
        <w:rPr>
          <w:rFonts w:ascii="Century Gothic" w:hAnsi="Century Gothic"/>
          <w:b/>
          <w:bCs/>
          <w:szCs w:val="18"/>
        </w:rPr>
      </w:pPr>
      <w:r w:rsidRPr="00A9619B">
        <w:rPr>
          <w:rFonts w:ascii="Century Gothic" w:hAnsi="Century Gothic"/>
          <w:b/>
          <w:bCs/>
          <w:szCs w:val="18"/>
        </w:rPr>
        <w:t>P</w:t>
      </w:r>
      <w:r w:rsidR="00BD468C" w:rsidRPr="00A9619B">
        <w:rPr>
          <w:rFonts w:ascii="Century Gothic" w:hAnsi="Century Gothic"/>
          <w:b/>
          <w:bCs/>
          <w:szCs w:val="18"/>
        </w:rPr>
        <w:t>olitique scientifique de l’ED</w:t>
      </w:r>
    </w:p>
    <w:p w14:paraId="4A91879F" w14:textId="23767CC3" w:rsidR="0061071A" w:rsidRPr="00A9619B" w:rsidRDefault="0061071A" w:rsidP="00F15D04">
      <w:pPr>
        <w:pStyle w:val="4-TextePAO"/>
        <w:spacing w:before="120"/>
        <w:ind w:firstLine="0"/>
        <w:rPr>
          <w:rFonts w:ascii="Century Gothic" w:hAnsi="Century Gothic"/>
          <w:noProof w:val="0"/>
        </w:rPr>
      </w:pPr>
      <w:r w:rsidRPr="00A9619B">
        <w:rPr>
          <w:rFonts w:ascii="Century Gothic" w:hAnsi="Century Gothic"/>
          <w:noProof w:val="0"/>
        </w:rPr>
        <w:t xml:space="preserve">Les équipes de recherche qui composent l'ED partagent, chacune avec sa spécificité théorique et méthodologique, un champ d'interrogation susceptible de les fédérer et de créer entre elles une synergie : </w:t>
      </w:r>
      <w:r w:rsidRPr="00A9619B">
        <w:rPr>
          <w:rFonts w:ascii="Century Gothic" w:hAnsi="Century Gothic"/>
          <w:i/>
          <w:iCs/>
          <w:noProof w:val="0"/>
        </w:rPr>
        <w:t>l'étude de pratiques, d'institutions, de représentations et systèmes symboliques, d'outils politiques et scientifiques que l’humain se donne pour mettre en oeuvre et penser son rapport à la question du sens</w:t>
      </w:r>
      <w:r w:rsidR="00F15D04" w:rsidRPr="00A9619B">
        <w:rPr>
          <w:rFonts w:ascii="Century Gothic" w:hAnsi="Century Gothic"/>
          <w:i/>
          <w:iCs/>
          <w:noProof w:val="0"/>
        </w:rPr>
        <w:t>.</w:t>
      </w:r>
    </w:p>
    <w:p w14:paraId="284FC0F9" w14:textId="650997BC" w:rsidR="0061071A" w:rsidRPr="00A9619B" w:rsidRDefault="0061071A" w:rsidP="0061071A">
      <w:pPr>
        <w:pStyle w:val="4-TextePAO"/>
        <w:spacing w:line="240" w:lineRule="auto"/>
        <w:ind w:firstLine="0"/>
        <w:rPr>
          <w:rFonts w:ascii="Century Gothic" w:hAnsi="Century Gothic"/>
          <w:noProof w:val="0"/>
        </w:rPr>
      </w:pPr>
      <w:r w:rsidRPr="00A9619B">
        <w:rPr>
          <w:rFonts w:ascii="Century Gothic" w:hAnsi="Century Gothic"/>
          <w:noProof w:val="0"/>
        </w:rPr>
        <w:t>Cette étude s'applique à des objets et à des champs d'activité aussi divers tels que</w:t>
      </w:r>
      <w:r w:rsidR="001A2E18">
        <w:rPr>
          <w:rFonts w:ascii="Century Gothic" w:hAnsi="Century Gothic"/>
          <w:noProof w:val="0"/>
        </w:rPr>
        <w:t> :</w:t>
      </w:r>
      <w:r w:rsidRPr="00A9619B">
        <w:rPr>
          <w:rFonts w:ascii="Century Gothic" w:hAnsi="Century Gothic"/>
          <w:noProof w:val="0"/>
        </w:rPr>
        <w:t xml:space="preserve"> l'éducation, le travail, l'éducation, </w:t>
      </w:r>
      <w:r w:rsidR="001A2E18">
        <w:rPr>
          <w:rFonts w:ascii="Century Gothic" w:hAnsi="Century Gothic"/>
          <w:noProof w:val="0"/>
        </w:rPr>
        <w:t xml:space="preserve">l’environnement, le politique, </w:t>
      </w:r>
      <w:r w:rsidRPr="00A9619B">
        <w:rPr>
          <w:rFonts w:ascii="Century Gothic" w:hAnsi="Century Gothic"/>
          <w:noProof w:val="0"/>
        </w:rPr>
        <w:t>la santé, le groupe, la famille, les identités, le sport, l'univers de la science, les territoires.</w:t>
      </w:r>
    </w:p>
    <w:p w14:paraId="0BD4FC78" w14:textId="225B67D4" w:rsidR="00F15D04" w:rsidRPr="00A9619B" w:rsidRDefault="0061071A" w:rsidP="00F15D04">
      <w:pPr>
        <w:pStyle w:val="4-TextePAO"/>
        <w:spacing w:before="120"/>
        <w:ind w:firstLine="0"/>
        <w:rPr>
          <w:rFonts w:ascii="Century Gothic" w:hAnsi="Century Gothic"/>
          <w:noProof w:val="0"/>
        </w:rPr>
      </w:pPr>
      <w:r w:rsidRPr="00A9619B">
        <w:rPr>
          <w:rFonts w:ascii="Century Gothic" w:hAnsi="Century Gothic"/>
          <w:noProof w:val="0"/>
        </w:rPr>
        <w:t>L'interdisciplinarité et la transversalité qui président à l'organisation de l'ED se trouvent aussi au cœur de chacune de ses composantes scientifiques</w:t>
      </w:r>
      <w:r w:rsidR="001A2E18">
        <w:rPr>
          <w:rFonts w:ascii="Century Gothic" w:hAnsi="Century Gothic"/>
          <w:noProof w:val="0"/>
        </w:rPr>
        <w:t> :</w:t>
      </w:r>
      <w:r w:rsidRPr="00A9619B">
        <w:rPr>
          <w:rFonts w:ascii="Century Gothic" w:hAnsi="Century Gothic"/>
          <w:noProof w:val="0"/>
        </w:rPr>
        <w:t xml:space="preserve"> les sciences de l'éducation, celles de l'information et de la communication, les didactiques des disciplines scientifiques et techniques, l'histoire, l'épistémologie et la philosophie des sciences, des techniques et des technologies revêtent un caractère pluridisciplinaire, ouvrant naturellement sur des démarches interdisciplinaires</w:t>
      </w:r>
      <w:r w:rsidR="001A2E18">
        <w:rPr>
          <w:rFonts w:ascii="Century Gothic" w:hAnsi="Century Gothic"/>
          <w:noProof w:val="0"/>
        </w:rPr>
        <w:t> ;</w:t>
      </w:r>
      <w:r w:rsidRPr="00A9619B">
        <w:rPr>
          <w:rFonts w:ascii="Century Gothic" w:hAnsi="Century Gothic"/>
          <w:noProof w:val="0"/>
        </w:rPr>
        <w:t xml:space="preserve"> les sciences psychologiques sur lesquelles se fondent plusieurs équipes de l'ED sont aussi pensées dans cette perspective. </w:t>
      </w:r>
    </w:p>
    <w:p w14:paraId="16AAE833" w14:textId="4BCE1C89" w:rsidR="0061071A" w:rsidRPr="00A9619B" w:rsidRDefault="00F15D04" w:rsidP="0061071A">
      <w:pPr>
        <w:pStyle w:val="4-TextePAO"/>
        <w:spacing w:before="120"/>
        <w:ind w:firstLine="0"/>
        <w:rPr>
          <w:rFonts w:ascii="Century Gothic" w:hAnsi="Century Gothic"/>
          <w:b/>
          <w:bCs/>
          <w:noProof w:val="0"/>
        </w:rPr>
      </w:pPr>
      <w:r w:rsidRPr="00A9619B">
        <w:rPr>
          <w:rFonts w:ascii="Century Gothic" w:hAnsi="Century Gothic"/>
          <w:b/>
          <w:bCs/>
          <w:noProof w:val="0"/>
        </w:rPr>
        <w:t>Cette identification d’une attention scientifique commune a été favorablement évaluée par le comité Hceres de 2020</w:t>
      </w:r>
      <w:r w:rsidR="00864137" w:rsidRPr="00A9619B">
        <w:rPr>
          <w:rFonts w:ascii="Century Gothic" w:hAnsi="Century Gothic"/>
          <w:b/>
          <w:bCs/>
          <w:noProof w:val="0"/>
        </w:rPr>
        <w:t> ; elle sera donc encouragée et approfondie.</w:t>
      </w:r>
    </w:p>
    <w:p w14:paraId="0C01099C" w14:textId="556C3BBB" w:rsidR="0061071A" w:rsidRPr="00A9619B" w:rsidRDefault="0061071A" w:rsidP="0061071A">
      <w:pPr>
        <w:pStyle w:val="4-TextePAO"/>
        <w:spacing w:line="240" w:lineRule="auto"/>
        <w:ind w:firstLine="0"/>
        <w:rPr>
          <w:rFonts w:ascii="Century Gothic" w:hAnsi="Century Gothic"/>
          <w:noProof w:val="0"/>
        </w:rPr>
      </w:pPr>
      <w:r w:rsidRPr="00A9619B">
        <w:rPr>
          <w:rFonts w:ascii="Century Gothic" w:hAnsi="Century Gothic"/>
          <w:noProof w:val="0"/>
        </w:rPr>
        <w:t xml:space="preserve">C'est </w:t>
      </w:r>
      <w:r w:rsidR="00F15D04" w:rsidRPr="00A9619B">
        <w:rPr>
          <w:rFonts w:ascii="Century Gothic" w:hAnsi="Century Gothic"/>
          <w:noProof w:val="0"/>
        </w:rPr>
        <w:t xml:space="preserve">donc </w:t>
      </w:r>
      <w:r w:rsidRPr="00A9619B">
        <w:rPr>
          <w:rFonts w:ascii="Century Gothic" w:hAnsi="Century Gothic"/>
          <w:noProof w:val="0"/>
        </w:rPr>
        <w:t>dans le but de soutenir le développement concerté d</w:t>
      </w:r>
      <w:r w:rsidR="00F15D04" w:rsidRPr="00A9619B">
        <w:rPr>
          <w:rFonts w:ascii="Century Gothic" w:hAnsi="Century Gothic"/>
          <w:noProof w:val="0"/>
        </w:rPr>
        <w:t>e ce</w:t>
      </w:r>
      <w:r w:rsidRPr="00A9619B">
        <w:rPr>
          <w:rFonts w:ascii="Century Gothic" w:hAnsi="Century Gothic"/>
          <w:noProof w:val="0"/>
        </w:rPr>
        <w:t xml:space="preserve"> projet interdisciplinaire, que l'ED </w:t>
      </w:r>
      <w:r w:rsidR="00F15D04" w:rsidRPr="00A9619B">
        <w:rPr>
          <w:rFonts w:ascii="Century Gothic" w:hAnsi="Century Gothic"/>
          <w:noProof w:val="0"/>
        </w:rPr>
        <w:t xml:space="preserve">continuera à </w:t>
      </w:r>
      <w:r w:rsidRPr="00A9619B">
        <w:rPr>
          <w:rFonts w:ascii="Century Gothic" w:hAnsi="Century Gothic"/>
          <w:noProof w:val="0"/>
        </w:rPr>
        <w:t>oriente</w:t>
      </w:r>
      <w:r w:rsidR="00F15D04" w:rsidRPr="00A9619B">
        <w:rPr>
          <w:rFonts w:ascii="Century Gothic" w:hAnsi="Century Gothic"/>
          <w:noProof w:val="0"/>
        </w:rPr>
        <w:t>r</w:t>
      </w:r>
      <w:r w:rsidRPr="00A9619B">
        <w:rPr>
          <w:rFonts w:ascii="Century Gothic" w:hAnsi="Century Gothic"/>
          <w:noProof w:val="0"/>
        </w:rPr>
        <w:t xml:space="preserve"> sa politique scientifique, notamment en </w:t>
      </w:r>
      <w:r w:rsidR="00207676" w:rsidRPr="00A9619B">
        <w:rPr>
          <w:rFonts w:ascii="Century Gothic" w:hAnsi="Century Gothic"/>
          <w:noProof w:val="0"/>
        </w:rPr>
        <w:t xml:space="preserve">amplifiant son </w:t>
      </w:r>
      <w:r w:rsidRPr="00A9619B">
        <w:rPr>
          <w:rFonts w:ascii="Century Gothic" w:hAnsi="Century Gothic"/>
          <w:noProof w:val="0"/>
        </w:rPr>
        <w:t>accompagn</w:t>
      </w:r>
      <w:r w:rsidR="00207676" w:rsidRPr="00A9619B">
        <w:rPr>
          <w:rFonts w:ascii="Century Gothic" w:hAnsi="Century Gothic"/>
          <w:noProof w:val="0"/>
        </w:rPr>
        <w:t>ement à l’organisation scientifique</w:t>
      </w:r>
      <w:r w:rsidRPr="00A9619B">
        <w:rPr>
          <w:rFonts w:ascii="Century Gothic" w:hAnsi="Century Gothic"/>
          <w:noProof w:val="0"/>
        </w:rPr>
        <w:t xml:space="preserve"> </w:t>
      </w:r>
      <w:r w:rsidR="00207676" w:rsidRPr="00A9619B">
        <w:rPr>
          <w:rFonts w:ascii="Century Gothic" w:hAnsi="Century Gothic"/>
          <w:noProof w:val="0"/>
        </w:rPr>
        <w:t>d</w:t>
      </w:r>
      <w:r w:rsidRPr="00A9619B">
        <w:rPr>
          <w:rFonts w:ascii="Century Gothic" w:hAnsi="Century Gothic"/>
          <w:noProof w:val="0"/>
        </w:rPr>
        <w:t>es journées doctorales interdisciplinaires, portées, dans leur organisation scientifique et pratique, par les doctorant·es de l’ED (</w:t>
      </w:r>
      <w:r w:rsidRPr="00A9619B">
        <w:rPr>
          <w:rFonts w:ascii="Century Gothic" w:hAnsi="Century Gothic"/>
          <w:i/>
          <w:noProof w:val="0"/>
        </w:rPr>
        <w:t>cf. infra</w:t>
      </w:r>
      <w:r w:rsidRPr="00A9619B">
        <w:rPr>
          <w:rFonts w:ascii="Century Gothic" w:hAnsi="Century Gothic"/>
          <w:noProof w:val="0"/>
        </w:rPr>
        <w:t>)</w:t>
      </w:r>
      <w:r w:rsidR="00F15D04" w:rsidRPr="00A9619B">
        <w:rPr>
          <w:rFonts w:ascii="Century Gothic" w:hAnsi="Century Gothic"/>
          <w:noProof w:val="0"/>
        </w:rPr>
        <w:t xml:space="preserve">, et en </w:t>
      </w:r>
      <w:r w:rsidR="00207676" w:rsidRPr="00A9619B">
        <w:rPr>
          <w:rFonts w:ascii="Century Gothic" w:hAnsi="Century Gothic"/>
          <w:noProof w:val="0"/>
        </w:rPr>
        <w:t xml:space="preserve">continuant à </w:t>
      </w:r>
      <w:r w:rsidR="00F15D04" w:rsidRPr="00A9619B">
        <w:rPr>
          <w:rFonts w:ascii="Century Gothic" w:hAnsi="Century Gothic"/>
          <w:noProof w:val="0"/>
        </w:rPr>
        <w:t>souten</w:t>
      </w:r>
      <w:r w:rsidR="00207676" w:rsidRPr="00A9619B">
        <w:rPr>
          <w:rFonts w:ascii="Century Gothic" w:hAnsi="Century Gothic"/>
          <w:noProof w:val="0"/>
        </w:rPr>
        <w:t>ir</w:t>
      </w:r>
      <w:r w:rsidR="00F15D04" w:rsidRPr="00A9619B">
        <w:rPr>
          <w:rFonts w:ascii="Century Gothic" w:hAnsi="Century Gothic"/>
          <w:noProof w:val="0"/>
        </w:rPr>
        <w:t xml:space="preserve"> la revue interdisciplinaire des doctorant·es, </w:t>
      </w:r>
      <w:r w:rsidR="00F15D04" w:rsidRPr="00A9619B">
        <w:rPr>
          <w:rFonts w:ascii="Century Gothic" w:hAnsi="Century Gothic"/>
          <w:i/>
          <w:iCs/>
          <w:noProof w:val="0"/>
        </w:rPr>
        <w:t>Inter</w:t>
      </w:r>
      <w:r w:rsidR="00C17467" w:rsidRPr="00A9619B">
        <w:rPr>
          <w:rFonts w:ascii="Century Gothic" w:hAnsi="Century Gothic"/>
          <w:i/>
          <w:iCs/>
          <w:noProof w:val="0"/>
        </w:rPr>
        <w:t xml:space="preserve"> </w:t>
      </w:r>
      <w:r w:rsidR="00F15D04" w:rsidRPr="00A9619B">
        <w:rPr>
          <w:rFonts w:ascii="Century Gothic" w:hAnsi="Century Gothic"/>
          <w:i/>
          <w:iCs/>
          <w:noProof w:val="0"/>
        </w:rPr>
        <w:t xml:space="preserve">Pares </w:t>
      </w:r>
      <w:r w:rsidR="00F15D04" w:rsidRPr="00A9619B">
        <w:rPr>
          <w:rFonts w:ascii="Century Gothic" w:hAnsi="Century Gothic"/>
          <w:noProof w:val="0"/>
        </w:rPr>
        <w:t>(</w:t>
      </w:r>
      <w:r w:rsidR="00F15D04" w:rsidRPr="00A9619B">
        <w:rPr>
          <w:rFonts w:ascii="Century Gothic" w:hAnsi="Century Gothic"/>
          <w:i/>
          <w:noProof w:val="0"/>
        </w:rPr>
        <w:t>cf. infra</w:t>
      </w:r>
      <w:r w:rsidR="00F15D04" w:rsidRPr="00A9619B">
        <w:rPr>
          <w:rFonts w:ascii="Century Gothic" w:hAnsi="Century Gothic"/>
          <w:noProof w:val="0"/>
        </w:rPr>
        <w:t>).</w:t>
      </w:r>
    </w:p>
    <w:p w14:paraId="2C934248" w14:textId="77777777" w:rsidR="00576FC7" w:rsidRPr="00A9619B" w:rsidRDefault="00576FC7" w:rsidP="00F04B92">
      <w:pPr>
        <w:pStyle w:val="4-TextePAO"/>
        <w:rPr>
          <w:rFonts w:ascii="Century Gothic" w:hAnsi="Century Gothic"/>
          <w:noProof w:val="0"/>
        </w:rPr>
      </w:pPr>
    </w:p>
    <w:p w14:paraId="286287E5" w14:textId="77777777" w:rsidR="00576FC7" w:rsidRPr="00A9619B" w:rsidRDefault="00576FC7" w:rsidP="00A50D4F">
      <w:pPr>
        <w:pStyle w:val="3-TITRE3"/>
        <w:rPr>
          <w:b/>
          <w:bCs/>
          <w:sz w:val="20"/>
          <w:szCs w:val="28"/>
        </w:rPr>
      </w:pPr>
      <w:r w:rsidRPr="00A9619B">
        <w:rPr>
          <w:b/>
          <w:bCs/>
          <w:sz w:val="20"/>
          <w:szCs w:val="28"/>
        </w:rPr>
        <w:t>2 – Encadrement et formation des doctorants</w:t>
      </w:r>
    </w:p>
    <w:p w14:paraId="2304D758" w14:textId="233054D7" w:rsidR="00576FC7" w:rsidRPr="00A9619B" w:rsidRDefault="00576FC7" w:rsidP="00AC6229">
      <w:pPr>
        <w:numPr>
          <w:ilvl w:val="0"/>
          <w:numId w:val="6"/>
        </w:numPr>
        <w:spacing w:before="120" w:line="240" w:lineRule="exact"/>
        <w:ind w:left="1276" w:hanging="284"/>
        <w:jc w:val="both"/>
        <w:rPr>
          <w:rFonts w:ascii="Century Gothic" w:eastAsia="Times" w:hAnsi="Century Gothic"/>
          <w:b/>
          <w:bCs/>
          <w:sz w:val="18"/>
          <w:szCs w:val="18"/>
        </w:rPr>
      </w:pPr>
      <w:r w:rsidRPr="00A9619B">
        <w:rPr>
          <w:rFonts w:ascii="Century Gothic" w:eastAsia="Times" w:hAnsi="Century Gothic"/>
          <w:b/>
          <w:bCs/>
          <w:sz w:val="18"/>
          <w:szCs w:val="18"/>
        </w:rPr>
        <w:t>Politique d’encadrement des doctorants</w:t>
      </w:r>
    </w:p>
    <w:p w14:paraId="4F247DB7" w14:textId="77777777" w:rsidR="00AC6229" w:rsidRPr="00A9619B" w:rsidRDefault="00906A13" w:rsidP="00AC6229">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L'encadrement du travail doctoral est assuré par la direction de thèse au sein de l’unité de recherche. Par ailleurs, un suivi individualisé de la progression de ce travail est assuré par un comité de suivi de thèse annuel présidé par un·e enseignant·e-chercheur·e (HDR) membre du laboratoire du doctorant et d'un·e autre enseignant·e-chercheur·e du laboratoire. Il est clairement précisé (site web ED et communications) qu’une thèse à plein temps ne peut excéder 3 ans, l'inscription en 4</w:t>
      </w:r>
      <w:r w:rsidRPr="00A9619B">
        <w:rPr>
          <w:rFonts w:ascii="Century Gothic" w:eastAsia="Times" w:hAnsi="Century Gothic"/>
          <w:sz w:val="18"/>
          <w:szCs w:val="18"/>
          <w:vertAlign w:val="superscript"/>
        </w:rPr>
        <w:t>e</w:t>
      </w:r>
      <w:r w:rsidRPr="00A9619B">
        <w:rPr>
          <w:rFonts w:ascii="Century Gothic" w:eastAsia="Times" w:hAnsi="Century Gothic"/>
          <w:sz w:val="18"/>
          <w:szCs w:val="18"/>
        </w:rPr>
        <w:t xml:space="preserve"> année étant dérogatoire. Conformément à l’arrêté de ma</w:t>
      </w:r>
      <w:r w:rsidR="0061071A" w:rsidRPr="00A9619B">
        <w:rPr>
          <w:rFonts w:ascii="Century Gothic" w:eastAsia="Times" w:hAnsi="Century Gothic"/>
          <w:sz w:val="18"/>
          <w:szCs w:val="18"/>
        </w:rPr>
        <w:t>i</w:t>
      </w:r>
      <w:r w:rsidRPr="00A9619B">
        <w:rPr>
          <w:rFonts w:ascii="Century Gothic" w:eastAsia="Times" w:hAnsi="Century Gothic"/>
          <w:sz w:val="18"/>
          <w:szCs w:val="18"/>
        </w:rPr>
        <w:t xml:space="preserve"> 2016, une thèse effectuée à mi-temps peut durer jusqu'à 6 ans, l'inscription à partir de la 4</w:t>
      </w:r>
      <w:r w:rsidRPr="00A9619B">
        <w:rPr>
          <w:rFonts w:ascii="Century Gothic" w:eastAsia="Times" w:hAnsi="Century Gothic"/>
          <w:sz w:val="18"/>
          <w:szCs w:val="18"/>
          <w:vertAlign w:val="superscript"/>
        </w:rPr>
        <w:t>e</w:t>
      </w:r>
      <w:r w:rsidRPr="00A9619B">
        <w:rPr>
          <w:rFonts w:ascii="Century Gothic" w:eastAsia="Times" w:hAnsi="Century Gothic"/>
          <w:sz w:val="18"/>
          <w:szCs w:val="18"/>
        </w:rPr>
        <w:t xml:space="preserve"> année demeurant dérogatoire. L'encadrement du travail doctoral est assuré par la direction de thèse</w:t>
      </w:r>
      <w:r w:rsidR="0061071A" w:rsidRPr="00A9619B">
        <w:rPr>
          <w:rFonts w:ascii="Century Gothic" w:eastAsia="Times" w:hAnsi="Century Gothic"/>
          <w:sz w:val="18"/>
          <w:szCs w:val="18"/>
        </w:rPr>
        <w:t xml:space="preserve"> au sein des unités de recherche</w:t>
      </w:r>
      <w:r w:rsidRPr="00A9619B">
        <w:rPr>
          <w:rFonts w:ascii="Century Gothic" w:eastAsia="Times" w:hAnsi="Century Gothic"/>
          <w:sz w:val="18"/>
          <w:szCs w:val="18"/>
        </w:rPr>
        <w:t>.</w:t>
      </w:r>
    </w:p>
    <w:p w14:paraId="4C46CA8D" w14:textId="77777777" w:rsidR="00AC6229" w:rsidRPr="00A9619B" w:rsidRDefault="00AC6229" w:rsidP="00A9619B">
      <w:pPr>
        <w:spacing w:line="240" w:lineRule="exact"/>
        <w:jc w:val="both"/>
        <w:rPr>
          <w:rFonts w:ascii="Century Gothic" w:hAnsi="Century Gothic"/>
          <w:color w:val="1D191A"/>
          <w:sz w:val="18"/>
          <w:szCs w:val="18"/>
        </w:rPr>
      </w:pPr>
    </w:p>
    <w:p w14:paraId="7864330C" w14:textId="2B4CD408" w:rsidR="00AC6229" w:rsidRPr="00A9619B" w:rsidRDefault="00AC6229" w:rsidP="00AC6229">
      <w:pPr>
        <w:spacing w:before="120" w:line="240" w:lineRule="exact"/>
        <w:jc w:val="both"/>
        <w:rPr>
          <w:rFonts w:ascii="Century Gothic" w:hAnsi="Century Gothic"/>
          <w:color w:val="1D191A"/>
          <w:sz w:val="18"/>
          <w:szCs w:val="18"/>
        </w:rPr>
      </w:pPr>
      <w:r w:rsidRPr="00A9619B">
        <w:rPr>
          <w:rFonts w:ascii="Century Gothic" w:hAnsi="Century Gothic"/>
          <w:color w:val="1D191A"/>
          <w:sz w:val="18"/>
          <w:szCs w:val="18"/>
        </w:rPr>
        <w:t>Pour ce qui relève de la politique d’encadrement « au quotidien », l’ED favorise et soutient une politique de communication web et courriel (qui permet de tenir compte du nombre et de la dispersion des doctorant·es (en particulier de la proportion importante d’enseignant·es en poste dans l’enseignement primaire et secondaire, de professionnels ou de doctorant·es résidant à l’étranger)</w:t>
      </w:r>
      <w:r w:rsidR="004717B1" w:rsidRPr="00A9619B">
        <w:rPr>
          <w:rFonts w:ascii="Century Gothic" w:hAnsi="Century Gothic"/>
          <w:color w:val="1D191A"/>
          <w:sz w:val="18"/>
          <w:szCs w:val="18"/>
        </w:rPr>
        <w:t xml:space="preserve">. </w:t>
      </w:r>
      <w:r w:rsidR="004717B1" w:rsidRPr="00A9619B">
        <w:rPr>
          <w:rFonts w:ascii="Century Gothic" w:hAnsi="Century Gothic"/>
          <w:b/>
          <w:bCs/>
          <w:color w:val="1D191A"/>
          <w:sz w:val="18"/>
          <w:szCs w:val="18"/>
        </w:rPr>
        <w:t>Cette politique a été évaluée favorablement en 2020 par le comité Hceres ; elle sera pousruivie et soutenue.</w:t>
      </w:r>
    </w:p>
    <w:p w14:paraId="4BC73DC6" w14:textId="37074AB9" w:rsidR="00AC6229" w:rsidRPr="00A9619B" w:rsidRDefault="00AC6229" w:rsidP="00AC6229">
      <w:pPr>
        <w:spacing w:before="120" w:line="240" w:lineRule="exact"/>
        <w:jc w:val="both"/>
        <w:rPr>
          <w:rFonts w:ascii="Century Gothic" w:eastAsia="Times" w:hAnsi="Century Gothic"/>
          <w:sz w:val="18"/>
          <w:szCs w:val="18"/>
        </w:rPr>
      </w:pPr>
      <w:r w:rsidRPr="00A9619B">
        <w:rPr>
          <w:rFonts w:ascii="Century Gothic" w:hAnsi="Century Gothic"/>
          <w:color w:val="1D191A"/>
          <w:sz w:val="18"/>
          <w:szCs w:val="18"/>
        </w:rPr>
        <w:t xml:space="preserve">Le principal moyen de communication est constitué par le site web de l’ED </w:t>
      </w:r>
      <w:r w:rsidRPr="00A9619B">
        <w:rPr>
          <w:rFonts w:ascii="Century Gothic" w:hAnsi="Century Gothic"/>
          <w:color w:val="1D191A"/>
          <w:sz w:val="16"/>
          <w:szCs w:val="16"/>
        </w:rPr>
        <w:t>(</w:t>
      </w:r>
      <w:hyperlink r:id="rId19" w:history="1">
        <w:r w:rsidRPr="00A9619B">
          <w:rPr>
            <w:rStyle w:val="Lienhypertexte"/>
            <w:rFonts w:ascii="Century Gothic" w:hAnsi="Century Gothic"/>
            <w:sz w:val="16"/>
            <w:szCs w:val="16"/>
          </w:rPr>
          <w:t>https://edepic.universite-lyon.fr</w:t>
        </w:r>
      </w:hyperlink>
      <w:r w:rsidRPr="00A9619B">
        <w:rPr>
          <w:rFonts w:ascii="Century Gothic" w:hAnsi="Century Gothic"/>
          <w:color w:val="1D191A"/>
          <w:sz w:val="16"/>
          <w:szCs w:val="16"/>
        </w:rPr>
        <w:t>)</w:t>
      </w:r>
      <w:r w:rsidRPr="00A9619B">
        <w:rPr>
          <w:rFonts w:ascii="Century Gothic" w:hAnsi="Century Gothic"/>
          <w:color w:val="1D191A"/>
          <w:sz w:val="18"/>
          <w:szCs w:val="18"/>
        </w:rPr>
        <w:t xml:space="preserve"> qui rassemble :</w:t>
      </w:r>
    </w:p>
    <w:p w14:paraId="3599AFBE" w14:textId="77777777" w:rsidR="00AC6229" w:rsidRPr="00A9619B" w:rsidRDefault="00AC6229" w:rsidP="00555F7D">
      <w:pPr>
        <w:pStyle w:val="olivier-liste"/>
        <w:numPr>
          <w:ilvl w:val="0"/>
          <w:numId w:val="0"/>
        </w:numPr>
        <w:spacing w:before="120" w:line="240" w:lineRule="exact"/>
        <w:ind w:left="708"/>
        <w:rPr>
          <w:rFonts w:ascii="Century Gothic" w:hAnsi="Century Gothic"/>
          <w:sz w:val="18"/>
          <w:szCs w:val="18"/>
        </w:rPr>
      </w:pPr>
      <w:r w:rsidRPr="00A9619B">
        <w:rPr>
          <w:rFonts w:ascii="Century Gothic" w:hAnsi="Century Gothic"/>
          <w:sz w:val="18"/>
          <w:szCs w:val="18"/>
        </w:rPr>
        <w:t>• des informations générales : textes réglementaires, informations diverses, brèves d’actualité, offres de financement, etc. ;</w:t>
      </w:r>
    </w:p>
    <w:p w14:paraId="63F7EB8E" w14:textId="77777777" w:rsidR="00AC6229" w:rsidRPr="00A9619B" w:rsidRDefault="00AC6229" w:rsidP="00555F7D">
      <w:pPr>
        <w:pStyle w:val="olivier-liste"/>
        <w:numPr>
          <w:ilvl w:val="0"/>
          <w:numId w:val="0"/>
        </w:numPr>
        <w:spacing w:before="120" w:line="240" w:lineRule="exact"/>
        <w:ind w:left="708"/>
        <w:rPr>
          <w:rFonts w:ascii="Century Gothic" w:hAnsi="Century Gothic"/>
          <w:sz w:val="18"/>
          <w:szCs w:val="18"/>
        </w:rPr>
      </w:pPr>
      <w:r w:rsidRPr="00A9619B">
        <w:rPr>
          <w:rFonts w:ascii="Century Gothic" w:hAnsi="Century Gothic"/>
          <w:sz w:val="18"/>
          <w:szCs w:val="18"/>
        </w:rPr>
        <w:t>• des informations spécifiques : calendrier et résultats de la campagne de recrutement des contrats doctoraux, liste actualisée annuellement des formations proposées par l’ED, données relatives à l’insertion des docteur·es, par exemple ;</w:t>
      </w:r>
    </w:p>
    <w:p w14:paraId="39149721" w14:textId="77777777" w:rsidR="00AC6229" w:rsidRPr="00A9619B" w:rsidRDefault="00AC6229" w:rsidP="00555F7D">
      <w:pPr>
        <w:pStyle w:val="olivier-liste"/>
        <w:numPr>
          <w:ilvl w:val="0"/>
          <w:numId w:val="0"/>
        </w:numPr>
        <w:spacing w:before="120" w:line="240" w:lineRule="exact"/>
        <w:ind w:left="708"/>
        <w:rPr>
          <w:rFonts w:ascii="Century Gothic" w:hAnsi="Century Gothic"/>
          <w:sz w:val="18"/>
          <w:szCs w:val="18"/>
        </w:rPr>
      </w:pPr>
      <w:r w:rsidRPr="00A9619B">
        <w:rPr>
          <w:rFonts w:ascii="Century Gothic" w:hAnsi="Century Gothic"/>
          <w:sz w:val="18"/>
          <w:szCs w:val="18"/>
        </w:rPr>
        <w:t>• les comptes rendus des réunions du Conseil de l’ED ;</w:t>
      </w:r>
    </w:p>
    <w:p w14:paraId="65F6A015" w14:textId="77777777" w:rsidR="00AC6229" w:rsidRPr="00A9619B" w:rsidRDefault="00AC6229" w:rsidP="00555F7D">
      <w:pPr>
        <w:pStyle w:val="olivier-liste"/>
        <w:numPr>
          <w:ilvl w:val="0"/>
          <w:numId w:val="0"/>
        </w:numPr>
        <w:spacing w:before="120" w:line="240" w:lineRule="exact"/>
        <w:ind w:left="708"/>
        <w:rPr>
          <w:rFonts w:ascii="Century Gothic" w:hAnsi="Century Gothic"/>
          <w:sz w:val="18"/>
          <w:szCs w:val="18"/>
        </w:rPr>
      </w:pPr>
      <w:r w:rsidRPr="00A9619B">
        <w:rPr>
          <w:rFonts w:ascii="Century Gothic" w:hAnsi="Century Gothic"/>
          <w:sz w:val="18"/>
          <w:szCs w:val="18"/>
        </w:rPr>
        <w:t>• les annonces des thèses soutenues au sein de l’ED et annuaire des directeur·trices de recherche ;</w:t>
      </w:r>
    </w:p>
    <w:p w14:paraId="2E64B8E0" w14:textId="306983E8" w:rsidR="00B468E6" w:rsidRPr="00A9619B" w:rsidRDefault="00AC6229" w:rsidP="00555F7D">
      <w:pPr>
        <w:pStyle w:val="olivier-liste"/>
        <w:numPr>
          <w:ilvl w:val="0"/>
          <w:numId w:val="0"/>
        </w:numPr>
        <w:spacing w:before="120" w:line="240" w:lineRule="exact"/>
        <w:ind w:left="708"/>
        <w:rPr>
          <w:rFonts w:ascii="Century Gothic" w:hAnsi="Century Gothic"/>
          <w:sz w:val="18"/>
          <w:szCs w:val="18"/>
        </w:rPr>
      </w:pPr>
      <w:r w:rsidRPr="00A9619B">
        <w:rPr>
          <w:rFonts w:ascii="Century Gothic" w:hAnsi="Century Gothic"/>
          <w:sz w:val="18"/>
          <w:szCs w:val="18"/>
        </w:rPr>
        <w:t>• la possibilité de télécharger divers documents administratifs et pédagogiques, en particulier les formulaires relatifs aux comités de suivi, aux démarches de réinscription et aux demandes de césure, ainsi que les pièces à joindre à toute demande d’aide financière</w:t>
      </w:r>
      <w:r w:rsidR="00417817" w:rsidRPr="00A9619B">
        <w:rPr>
          <w:rFonts w:ascii="Century Gothic" w:hAnsi="Century Gothic"/>
          <w:sz w:val="18"/>
          <w:szCs w:val="18"/>
        </w:rPr>
        <w:t> ;</w:t>
      </w:r>
    </w:p>
    <w:p w14:paraId="4E3BEB7E" w14:textId="43E86137" w:rsidR="00AC6229" w:rsidRPr="00A9619B" w:rsidRDefault="00F57589">
      <w:pPr>
        <w:pStyle w:val="olivier-liste"/>
        <w:numPr>
          <w:ilvl w:val="0"/>
          <w:numId w:val="0"/>
        </w:numPr>
        <w:spacing w:before="120" w:line="240" w:lineRule="exact"/>
        <w:ind w:left="708"/>
        <w:rPr>
          <w:rFonts w:ascii="Century Gothic" w:hAnsi="Century Gothic"/>
          <w:sz w:val="18"/>
          <w:szCs w:val="18"/>
        </w:rPr>
      </w:pPr>
      <w:r w:rsidRPr="00A9619B">
        <w:rPr>
          <w:rFonts w:ascii="Century Gothic" w:hAnsi="Century Gothic"/>
          <w:sz w:val="18"/>
          <w:szCs w:val="18"/>
        </w:rPr>
        <w:t xml:space="preserve">• </w:t>
      </w:r>
      <w:r w:rsidR="00417817" w:rsidRPr="00A9619B">
        <w:rPr>
          <w:rFonts w:ascii="Century Gothic" w:hAnsi="Century Gothic"/>
          <w:sz w:val="18"/>
          <w:szCs w:val="18"/>
        </w:rPr>
        <w:t xml:space="preserve">des actualités relatives aux formations </w:t>
      </w:r>
      <w:r w:rsidR="005759A4">
        <w:rPr>
          <w:rFonts w:ascii="Century Gothic" w:hAnsi="Century Gothic"/>
          <w:sz w:val="18"/>
          <w:szCs w:val="18"/>
        </w:rPr>
        <w:t xml:space="preserve">transversales </w:t>
      </w:r>
      <w:r w:rsidR="00417817" w:rsidRPr="00A9619B">
        <w:rPr>
          <w:rFonts w:ascii="Century Gothic" w:hAnsi="Century Gothic"/>
          <w:sz w:val="18"/>
          <w:szCs w:val="18"/>
        </w:rPr>
        <w:t>des doctorant.es et aux activités des unités de recherche</w:t>
      </w:r>
      <w:r w:rsidR="00AC6229" w:rsidRPr="00A9619B">
        <w:rPr>
          <w:rFonts w:ascii="Century Gothic" w:hAnsi="Century Gothic"/>
          <w:sz w:val="18"/>
          <w:szCs w:val="18"/>
        </w:rPr>
        <w:t>.</w:t>
      </w:r>
    </w:p>
    <w:p w14:paraId="6BC61690" w14:textId="74735775" w:rsidR="00AC6229" w:rsidRPr="00A9619B" w:rsidRDefault="00AC6229" w:rsidP="00555F7D">
      <w:pPr>
        <w:pStyle w:val="olivier-liste"/>
        <w:numPr>
          <w:ilvl w:val="0"/>
          <w:numId w:val="0"/>
        </w:numPr>
        <w:spacing w:before="120" w:line="240" w:lineRule="exact"/>
        <w:rPr>
          <w:rFonts w:ascii="Century Gothic" w:hAnsi="Century Gothic"/>
          <w:sz w:val="18"/>
          <w:szCs w:val="18"/>
        </w:rPr>
      </w:pPr>
      <w:r w:rsidRPr="00A9619B">
        <w:rPr>
          <w:rFonts w:ascii="Century Gothic" w:hAnsi="Century Gothic"/>
          <w:sz w:val="18"/>
          <w:szCs w:val="18"/>
        </w:rPr>
        <w:t xml:space="preserve">Par ailleurs, des courriels sont envoyés périodiquement à l’ensemble des doctorant·es, notamment pour leur rappeler les modalités de réinscription et les avertir de l’ouverture des inscriptions à des modules de formation. L’inscription dans les formations donne lieu à des échanges individualisés permettant de conseiller les doctorant·es dans le choix des modules qu’ils/elles souhaitent suivre. </w:t>
      </w:r>
    </w:p>
    <w:p w14:paraId="1EB2C89F" w14:textId="11610BD5" w:rsidR="00AC6229" w:rsidRPr="00A9619B" w:rsidRDefault="00AC6229" w:rsidP="00555F7D">
      <w:pPr>
        <w:pStyle w:val="olivier-liste"/>
        <w:numPr>
          <w:ilvl w:val="0"/>
          <w:numId w:val="0"/>
        </w:numPr>
        <w:spacing w:before="120" w:line="240" w:lineRule="exact"/>
        <w:rPr>
          <w:rFonts w:ascii="Century Gothic" w:hAnsi="Century Gothic"/>
          <w:sz w:val="18"/>
          <w:szCs w:val="18"/>
        </w:rPr>
      </w:pPr>
      <w:r w:rsidRPr="00A9619B">
        <w:rPr>
          <w:rFonts w:ascii="Century Gothic" w:hAnsi="Century Gothic"/>
          <w:sz w:val="18"/>
          <w:szCs w:val="18"/>
        </w:rPr>
        <w:t>Enfin, les informations et les échéances importantes relatives aux étapes d’un cursus doctoral (inscription, dossiers, formations) sont également adressées aux directions des unités</w:t>
      </w:r>
      <w:r w:rsidR="00295741" w:rsidRPr="00A9619B">
        <w:rPr>
          <w:rFonts w:ascii="Century Gothic" w:hAnsi="Century Gothic"/>
          <w:sz w:val="18"/>
          <w:szCs w:val="18"/>
        </w:rPr>
        <w:t>,</w:t>
      </w:r>
      <w:r w:rsidRPr="00A9619B">
        <w:rPr>
          <w:rFonts w:ascii="Century Gothic" w:hAnsi="Century Gothic"/>
          <w:sz w:val="18"/>
          <w:szCs w:val="18"/>
        </w:rPr>
        <w:t xml:space="preserve"> afin qu’elles puissent relayer l’information également. </w:t>
      </w:r>
    </w:p>
    <w:p w14:paraId="4A70B707" w14:textId="77777777" w:rsidR="00906A13" w:rsidRPr="00A9619B" w:rsidRDefault="00906A13" w:rsidP="00A9619B">
      <w:pPr>
        <w:spacing w:line="240" w:lineRule="exact"/>
        <w:jc w:val="both"/>
        <w:rPr>
          <w:rFonts w:ascii="Century Gothic" w:eastAsia="Times" w:hAnsi="Century Gothic"/>
          <w:sz w:val="18"/>
          <w:szCs w:val="18"/>
        </w:rPr>
      </w:pPr>
    </w:p>
    <w:p w14:paraId="612A64AD" w14:textId="48FAB93A" w:rsidR="00576FC7" w:rsidRPr="00A9619B" w:rsidRDefault="00576FC7" w:rsidP="00A50D4F">
      <w:pPr>
        <w:numPr>
          <w:ilvl w:val="0"/>
          <w:numId w:val="6"/>
        </w:numPr>
        <w:spacing w:before="60" w:line="240" w:lineRule="exact"/>
        <w:ind w:left="1276" w:hanging="283"/>
        <w:jc w:val="both"/>
        <w:rPr>
          <w:rFonts w:ascii="Century Gothic" w:eastAsia="Times" w:hAnsi="Century Gothic"/>
          <w:b/>
          <w:bCs/>
          <w:sz w:val="18"/>
          <w:szCs w:val="18"/>
        </w:rPr>
      </w:pPr>
      <w:r w:rsidRPr="00A9619B">
        <w:rPr>
          <w:rFonts w:ascii="Century Gothic" w:eastAsia="Times" w:hAnsi="Century Gothic"/>
          <w:b/>
          <w:bCs/>
          <w:sz w:val="18"/>
          <w:szCs w:val="18"/>
        </w:rPr>
        <w:t>Dispositifs de suivi des doctorants</w:t>
      </w:r>
    </w:p>
    <w:p w14:paraId="70389001" w14:textId="77777777" w:rsidR="00906A13" w:rsidRPr="00A9619B" w:rsidRDefault="00906A13" w:rsidP="00906A13">
      <w:pPr>
        <w:pStyle w:val="olivier-liste"/>
        <w:numPr>
          <w:ilvl w:val="0"/>
          <w:numId w:val="0"/>
        </w:numPr>
        <w:spacing w:before="120" w:line="240" w:lineRule="exact"/>
        <w:rPr>
          <w:rFonts w:ascii="Century Gothic" w:hAnsi="Century Gothic"/>
          <w:sz w:val="18"/>
          <w:szCs w:val="18"/>
        </w:rPr>
      </w:pPr>
      <w:r w:rsidRPr="00A9619B">
        <w:rPr>
          <w:rFonts w:ascii="Century Gothic" w:hAnsi="Century Gothic" w:cs="Calibri"/>
          <w:sz w:val="18"/>
          <w:szCs w:val="18"/>
        </w:rPr>
        <w:t xml:space="preserve">La commission doctorale de suivi des thèses a pour mission de se prononcer, après examen des dossiers, sur toutes les demandes </w:t>
      </w:r>
      <w:r w:rsidRPr="00A9619B">
        <w:rPr>
          <w:rFonts w:ascii="Century Gothic" w:hAnsi="Century Gothic"/>
          <w:sz w:val="18"/>
          <w:szCs w:val="18"/>
        </w:rPr>
        <w:t>de réinscription dérogatoire (à partir de la 4</w:t>
      </w:r>
      <w:r w:rsidRPr="00A9619B">
        <w:rPr>
          <w:rFonts w:ascii="Century Gothic" w:hAnsi="Century Gothic"/>
          <w:sz w:val="18"/>
          <w:szCs w:val="18"/>
          <w:vertAlign w:val="superscript"/>
        </w:rPr>
        <w:t>e</w:t>
      </w:r>
      <w:r w:rsidRPr="00A9619B">
        <w:rPr>
          <w:rFonts w:ascii="Century Gothic" w:hAnsi="Century Gothic"/>
          <w:sz w:val="18"/>
          <w:szCs w:val="18"/>
        </w:rPr>
        <w:t xml:space="preserve"> inscription). Elle s’assure ainsi de la bonne application de la politique d’admission en Doctorat et veille au suivi des cursus doctoraux longs. Elle est composée de la direction de l’ED et de représentant·es de chacune des équipes de recherche associées à l’ED. Elle se réunit au moins deux fois chaque année avant le 31 novembre.</w:t>
      </w:r>
    </w:p>
    <w:p w14:paraId="44F97B70" w14:textId="32C62729" w:rsidR="00906A13" w:rsidRPr="00A9619B" w:rsidRDefault="00906A13" w:rsidP="00906A13">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Depuis 2016, conformément à l’arrêté </w:t>
      </w:r>
      <w:r w:rsidRPr="00A9619B">
        <w:rPr>
          <w:rFonts w:ascii="Century Gothic" w:hAnsi="Century Gothic"/>
          <w:sz w:val="18"/>
          <w:szCs w:val="18"/>
        </w:rPr>
        <w:t xml:space="preserve">du 25 mai 2016 (art. 3 et 11), </w:t>
      </w:r>
      <w:r w:rsidRPr="00A9619B">
        <w:rPr>
          <w:rFonts w:ascii="Century Gothic" w:eastAsia="Times" w:hAnsi="Century Gothic"/>
          <w:sz w:val="18"/>
          <w:szCs w:val="18"/>
        </w:rPr>
        <w:t xml:space="preserve">l’ED a mis en place les comités de suivi individuels (CSI). </w:t>
      </w:r>
      <w:r w:rsidR="00B5479B" w:rsidRPr="00A9619B">
        <w:rPr>
          <w:rFonts w:ascii="Century Gothic" w:eastAsia="Times" w:hAnsi="Century Gothic"/>
          <w:sz w:val="18"/>
          <w:szCs w:val="18"/>
        </w:rPr>
        <w:t>À</w:t>
      </w:r>
      <w:r w:rsidRPr="00A9619B">
        <w:rPr>
          <w:rFonts w:ascii="Century Gothic" w:eastAsia="Times" w:hAnsi="Century Gothic"/>
          <w:sz w:val="18"/>
          <w:szCs w:val="18"/>
        </w:rPr>
        <w:t xml:space="preserve"> cette fin, un </w:t>
      </w:r>
      <w:r w:rsidRPr="00A9619B">
        <w:rPr>
          <w:rFonts w:ascii="Century Gothic" w:hAnsi="Century Gothic"/>
          <w:sz w:val="18"/>
          <w:szCs w:val="18"/>
        </w:rPr>
        <w:t xml:space="preserve">modèle commun de </w:t>
      </w:r>
      <w:r w:rsidRPr="00A9619B">
        <w:rPr>
          <w:rFonts w:ascii="Century Gothic" w:eastAsia="Times" w:hAnsi="Century Gothic"/>
          <w:sz w:val="18"/>
          <w:szCs w:val="18"/>
        </w:rPr>
        <w:t>rapport a été conçu, validé par le conseil, puis transmis à toutes les unités de recherche et mis à jour annuellement. Ainsi, 131 CSI ont été réalisés en 2016-17</w:t>
      </w:r>
      <w:r w:rsidR="00AE5261" w:rsidRPr="00A9619B">
        <w:rPr>
          <w:rFonts w:ascii="Century Gothic" w:eastAsia="Times" w:hAnsi="Century Gothic"/>
          <w:sz w:val="18"/>
          <w:szCs w:val="18"/>
        </w:rPr>
        <w:t>,</w:t>
      </w:r>
      <w:r w:rsidRPr="00A9619B">
        <w:rPr>
          <w:rFonts w:ascii="Century Gothic" w:eastAsia="Times" w:hAnsi="Century Gothic"/>
          <w:sz w:val="18"/>
          <w:szCs w:val="18"/>
        </w:rPr>
        <w:t xml:space="preserve"> 126 en 2017-18</w:t>
      </w:r>
      <w:r w:rsidR="00AE5261" w:rsidRPr="00A9619B">
        <w:rPr>
          <w:rFonts w:ascii="Century Gothic" w:eastAsia="Times" w:hAnsi="Century Gothic"/>
          <w:sz w:val="18"/>
          <w:szCs w:val="18"/>
        </w:rPr>
        <w:t xml:space="preserve">, 138 en 2018-19, </w:t>
      </w:r>
      <w:r w:rsidR="00E66626" w:rsidRPr="00A9619B">
        <w:rPr>
          <w:rFonts w:ascii="Century Gothic" w:eastAsia="Times" w:hAnsi="Century Gothic"/>
          <w:sz w:val="18"/>
          <w:szCs w:val="18"/>
        </w:rPr>
        <w:t>130 en 2019-20</w:t>
      </w:r>
      <w:r w:rsidRPr="00A9619B">
        <w:rPr>
          <w:rFonts w:ascii="Century Gothic" w:eastAsia="Times" w:hAnsi="Century Gothic"/>
          <w:sz w:val="18"/>
          <w:szCs w:val="18"/>
        </w:rPr>
        <w:t>. Les rapports représentent un outil très précieux pour le suivi des doctorant·es et un indicateur du suivi de leurs formations.</w:t>
      </w:r>
    </w:p>
    <w:p w14:paraId="754B949D" w14:textId="79F223AF" w:rsidR="00906A13" w:rsidRPr="00A9619B" w:rsidRDefault="0061071A" w:rsidP="006433F0">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La coordination du recueil des CSI par l’ED sera poursuivie ; le dépôt du rapport du CSI étant devenu par ailleurs obligatoire pour chaque réinscription à partir de l’année D3.</w:t>
      </w:r>
    </w:p>
    <w:p w14:paraId="594FF8DE" w14:textId="27AAF1A8" w:rsidR="00606ECB" w:rsidRPr="00A9619B" w:rsidRDefault="00606ECB" w:rsidP="00A9619B">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Enfin, dans le cadre de la coordination par la Comue, un agent « Enquêtes et statistiques » du Service des Etudes Doctorales de l’</w:t>
      </w:r>
      <w:r w:rsidR="00FB36BD">
        <w:rPr>
          <w:rFonts w:ascii="Century Gothic" w:eastAsia="Times" w:hAnsi="Century Gothic"/>
          <w:sz w:val="18"/>
          <w:szCs w:val="18"/>
        </w:rPr>
        <w:t>U</w:t>
      </w:r>
      <w:r w:rsidRPr="00A9619B">
        <w:rPr>
          <w:rFonts w:ascii="Century Gothic" w:eastAsia="Times" w:hAnsi="Century Gothic"/>
          <w:sz w:val="18"/>
          <w:szCs w:val="18"/>
        </w:rPr>
        <w:t>niversité de Lyon est en charge de la fiabilisation des données de chaque ED en lien avec les directions pour répondre à l’enquête SIREDO (Système d’Information de la Recherche et des Ecoles Doctorales) organisée par le MESRI. Cette enquête, en cours pour 2020-21 au moment du dépôt de ce projet, permet d’objectiver, après fiabilisation des données, les flux entrants et sortants, les co-tutelles, la durée moyenne des thèses, le ratio de genre dans les inscrit·es. Elle constitue un outil très utile dans la compréhension</w:t>
      </w:r>
      <w:r w:rsidR="003A5E90" w:rsidRPr="00A9619B">
        <w:rPr>
          <w:rFonts w:ascii="Century Gothic" w:eastAsia="Times" w:hAnsi="Century Gothic"/>
          <w:sz w:val="18"/>
          <w:szCs w:val="18"/>
        </w:rPr>
        <w:t xml:space="preserve"> </w:t>
      </w:r>
      <w:r w:rsidRPr="00A9619B">
        <w:rPr>
          <w:rFonts w:ascii="Century Gothic" w:eastAsia="Times" w:hAnsi="Century Gothic"/>
          <w:sz w:val="18"/>
          <w:szCs w:val="18"/>
        </w:rPr>
        <w:t>de l’évolution des effectifs de l’ED.</w:t>
      </w:r>
    </w:p>
    <w:p w14:paraId="2167E6BF" w14:textId="77777777" w:rsidR="006433F0" w:rsidRPr="00A9619B" w:rsidRDefault="006433F0" w:rsidP="00A9619B">
      <w:pPr>
        <w:spacing w:line="240" w:lineRule="exact"/>
        <w:jc w:val="both"/>
        <w:rPr>
          <w:rFonts w:ascii="Century Gothic" w:eastAsia="Times" w:hAnsi="Century Gothic"/>
          <w:sz w:val="18"/>
          <w:szCs w:val="18"/>
        </w:rPr>
      </w:pPr>
    </w:p>
    <w:p w14:paraId="6F91319C" w14:textId="109948A8" w:rsidR="00576FC7" w:rsidRPr="00A9619B" w:rsidRDefault="00576FC7" w:rsidP="00A50D4F">
      <w:pPr>
        <w:numPr>
          <w:ilvl w:val="0"/>
          <w:numId w:val="6"/>
        </w:numPr>
        <w:spacing w:before="60" w:line="240" w:lineRule="exact"/>
        <w:ind w:left="1276" w:hanging="283"/>
        <w:jc w:val="both"/>
        <w:rPr>
          <w:rFonts w:ascii="Century Gothic" w:eastAsia="Times" w:hAnsi="Century Gothic"/>
          <w:b/>
          <w:bCs/>
          <w:sz w:val="18"/>
          <w:szCs w:val="18"/>
        </w:rPr>
      </w:pPr>
      <w:r w:rsidRPr="00A9619B">
        <w:rPr>
          <w:rFonts w:ascii="Century Gothic" w:eastAsia="Times" w:hAnsi="Century Gothic"/>
          <w:b/>
          <w:bCs/>
          <w:sz w:val="18"/>
          <w:szCs w:val="18"/>
        </w:rPr>
        <w:t>Offre de formations et animations proposées aux doctorants</w:t>
      </w:r>
    </w:p>
    <w:p w14:paraId="0190EBA4" w14:textId="77777777" w:rsidR="00DD0DEB"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 xml:space="preserve">En matière de formations transversales à suivre pendant la durée de la thèse, le point central est constitué par les notions de besoins en formation du/de la doctorant·e et de projet individualisé de formation. Ces besoins sont déterminés dans l'échange entre doctorant·e et direction de thèse qui oriente vers les activités complémentaires jugées nécessaires (colloques, séminaires, formations spécifiques, théoriques, méthodologiques et/ou techniques). </w:t>
      </w:r>
    </w:p>
    <w:p w14:paraId="47AE4C89" w14:textId="21D19D6C" w:rsidR="00C17467" w:rsidRPr="00A9619B" w:rsidRDefault="00C17467" w:rsidP="00906A13">
      <w:pPr>
        <w:spacing w:before="120" w:line="240" w:lineRule="exact"/>
        <w:jc w:val="both"/>
        <w:rPr>
          <w:rFonts w:ascii="Century Gothic" w:hAnsi="Century Gothic"/>
          <w:b/>
          <w:bCs/>
          <w:sz w:val="18"/>
          <w:szCs w:val="18"/>
        </w:rPr>
      </w:pPr>
      <w:r w:rsidRPr="00A9619B">
        <w:rPr>
          <w:rFonts w:ascii="Century Gothic" w:hAnsi="Century Gothic"/>
          <w:b/>
          <w:bCs/>
          <w:sz w:val="18"/>
          <w:szCs w:val="18"/>
        </w:rPr>
        <w:t>L’offre de formation a été évaluée comme étant « attractive, diversifiée et évolutive » par le comité Hceres 2020. Elle sera donc poursuivie.</w:t>
      </w:r>
    </w:p>
    <w:p w14:paraId="43C56E15" w14:textId="2A460223" w:rsidR="00DD0DEB"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Au moment de leur soutenance, les doctorant·es doivent avoir suivi un programme de formation équivalent à 140 heures (qui ne donnent pas lieu à la délivrance de crédits</w:t>
      </w:r>
      <w:r w:rsidR="00B5479B" w:rsidRPr="00A9619B">
        <w:rPr>
          <w:rFonts w:ascii="Century Gothic" w:hAnsi="Century Gothic"/>
          <w:sz w:val="18"/>
          <w:szCs w:val="18"/>
        </w:rPr>
        <w:t>,</w:t>
      </w:r>
      <w:r w:rsidR="00DD0DEB" w:rsidRPr="00A9619B">
        <w:rPr>
          <w:rFonts w:ascii="Century Gothic" w:hAnsi="Century Gothic"/>
          <w:sz w:val="18"/>
          <w:szCs w:val="18"/>
        </w:rPr>
        <w:t xml:space="preserve"> mais sont rassemblés dans un porte-folio et dans l’espace numérique de gestion individuel des doctorant·es</w:t>
      </w:r>
      <w:r w:rsidRPr="00A9619B">
        <w:rPr>
          <w:rFonts w:ascii="Century Gothic" w:hAnsi="Century Gothic"/>
          <w:sz w:val="18"/>
          <w:szCs w:val="18"/>
        </w:rPr>
        <w:t xml:space="preserve">). </w:t>
      </w:r>
      <w:r w:rsidR="00DD0DEB" w:rsidRPr="00A9619B">
        <w:rPr>
          <w:rFonts w:ascii="Century Gothic" w:hAnsi="Century Gothic"/>
          <w:sz w:val="18"/>
          <w:szCs w:val="18"/>
        </w:rPr>
        <w:t>La réalisation du porte-folio est accompagnée par l’établissement porteur au moyen de formations ad hoc organisées par le service d’insertion professionnelle de la direction de la recherche.</w:t>
      </w:r>
    </w:p>
    <w:p w14:paraId="30292123" w14:textId="50F435EC" w:rsidR="00906A13"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Ces 140 heures de formation se répartissent de la façon suivante :</w:t>
      </w:r>
    </w:p>
    <w:p w14:paraId="34E9121C" w14:textId="77777777" w:rsidR="00906A13" w:rsidRPr="00A9619B" w:rsidRDefault="00906A13" w:rsidP="00906A13">
      <w:pPr>
        <w:jc w:val="both"/>
        <w:rPr>
          <w:rFonts w:ascii="Century Gothic" w:hAnsi="Century Gothic"/>
          <w:sz w:val="18"/>
          <w:szCs w:val="18"/>
        </w:rPr>
      </w:pPr>
    </w:p>
    <w:p w14:paraId="6C688034" w14:textId="77777777" w:rsidR="00906A13" w:rsidRPr="00A9619B" w:rsidRDefault="00906A13" w:rsidP="00906A13">
      <w:pPr>
        <w:pStyle w:val="Paragraphedeliste"/>
        <w:numPr>
          <w:ilvl w:val="0"/>
          <w:numId w:val="12"/>
        </w:numPr>
        <w:jc w:val="both"/>
        <w:rPr>
          <w:rFonts w:ascii="Century Gothic" w:eastAsia="Times New Roman" w:hAnsi="Century Gothic"/>
          <w:sz w:val="18"/>
          <w:szCs w:val="18"/>
          <w:lang w:eastAsia="fr-FR"/>
        </w:rPr>
      </w:pPr>
      <w:r w:rsidRPr="00A9619B">
        <w:rPr>
          <w:rFonts w:ascii="Century Gothic" w:eastAsia="Times New Roman" w:hAnsi="Century Gothic"/>
          <w:sz w:val="18"/>
          <w:szCs w:val="18"/>
          <w:lang w:eastAsia="fr-FR"/>
        </w:rPr>
        <w:t>60h de formation transversale assurées (principalement) par l'Université de Lyon et l’ED.</w:t>
      </w:r>
    </w:p>
    <w:p w14:paraId="000B4866" w14:textId="40338A79" w:rsidR="00906A13" w:rsidRPr="00A9619B" w:rsidRDefault="00906A13" w:rsidP="00207676">
      <w:pPr>
        <w:jc w:val="both"/>
        <w:rPr>
          <w:rFonts w:ascii="Century Gothic" w:hAnsi="Century Gothic"/>
          <w:sz w:val="18"/>
          <w:szCs w:val="18"/>
        </w:rPr>
      </w:pPr>
      <w:r w:rsidRPr="00A9619B">
        <w:rPr>
          <w:rFonts w:ascii="Century Gothic" w:hAnsi="Century Gothic"/>
          <w:sz w:val="18"/>
          <w:szCs w:val="18"/>
        </w:rPr>
        <w:t>Les doctorant·es en situation professionnelle stable ou qui l'ont été pendant au moins un an (dans l'enseignement, dans une administration, dans une entreprise, etc.) et les doctorant·es bénéficiant d'une convention CIFRE peuvent en être dispensé·es sur demande et à titre dérogatoire.</w:t>
      </w:r>
      <w:r w:rsidR="00207676" w:rsidRPr="00A9619B">
        <w:rPr>
          <w:rFonts w:ascii="Century Gothic" w:hAnsi="Century Gothic"/>
          <w:sz w:val="18"/>
          <w:szCs w:val="18"/>
        </w:rPr>
        <w:t xml:space="preserve"> L’école doctorale propose également depuis 2016 des formations transversales relatives à : l’Anglais scientifique (débutant, avancé), les Pratiques scientifiques (publications, critères cnu par section), le Portfolio du docteur (repères et construction).</w:t>
      </w:r>
    </w:p>
    <w:p w14:paraId="4BE52E1F" w14:textId="77777777" w:rsidR="00906A13" w:rsidRPr="00A9619B" w:rsidRDefault="00906A13" w:rsidP="00906A13">
      <w:pPr>
        <w:jc w:val="both"/>
        <w:rPr>
          <w:rFonts w:ascii="Century Gothic" w:hAnsi="Century Gothic"/>
          <w:sz w:val="18"/>
          <w:szCs w:val="18"/>
        </w:rPr>
      </w:pPr>
    </w:p>
    <w:p w14:paraId="32273687" w14:textId="77777777" w:rsidR="00906A13" w:rsidRPr="00A9619B" w:rsidRDefault="00906A13" w:rsidP="00906A13">
      <w:pPr>
        <w:pStyle w:val="Paragraphedeliste"/>
        <w:numPr>
          <w:ilvl w:val="0"/>
          <w:numId w:val="12"/>
        </w:numPr>
        <w:jc w:val="both"/>
        <w:rPr>
          <w:rFonts w:ascii="Century Gothic" w:eastAsia="Times New Roman" w:hAnsi="Century Gothic"/>
          <w:sz w:val="18"/>
          <w:szCs w:val="18"/>
          <w:lang w:eastAsia="fr-FR"/>
        </w:rPr>
      </w:pPr>
      <w:r w:rsidRPr="00A9619B">
        <w:rPr>
          <w:rFonts w:ascii="Century Gothic" w:eastAsia="Times New Roman" w:hAnsi="Century Gothic"/>
          <w:sz w:val="18"/>
          <w:szCs w:val="18"/>
          <w:lang w:eastAsia="fr-FR"/>
        </w:rPr>
        <w:t>80h de formation disciplinaire proposées notamment par les unités de recherche</w:t>
      </w:r>
    </w:p>
    <w:p w14:paraId="2563A34D" w14:textId="52A479F6" w:rsidR="00906A13"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 xml:space="preserve">Elles prennent la forme de séminaires thématiques disciplinaires reconnus, de stages de formation à des outils de recherche (méthodes, outils numériques, etc.), d’une participation attestée aux activités scientifiques de l’unité de recherche, à des écoles thématiques ou universités d'été ou encore au montage de doctoriales ou autres rencontres de jeunes chercheur·es. Des enseignements dispensés et des formations suivies à l'étranger (en particulier par les doctorant·es inscrit·es en co-tutelle ou les doctorant·es ayant un terrain international) peuvent être prises en compte, de même que des formations doctorales proposées par d'autres Écoles doctorales ou établissements. </w:t>
      </w:r>
    </w:p>
    <w:p w14:paraId="0AE7B49A" w14:textId="038B53D5" w:rsidR="00207676" w:rsidRPr="00A9619B" w:rsidRDefault="00207676" w:rsidP="00906A13">
      <w:pPr>
        <w:spacing w:before="120" w:line="240" w:lineRule="exact"/>
        <w:jc w:val="both"/>
        <w:rPr>
          <w:rFonts w:ascii="Century Gothic" w:hAnsi="Century Gothic"/>
          <w:b/>
          <w:bCs/>
          <w:sz w:val="18"/>
          <w:szCs w:val="18"/>
        </w:rPr>
      </w:pPr>
      <w:r w:rsidRPr="00A9619B">
        <w:rPr>
          <w:rFonts w:ascii="Century Gothic" w:hAnsi="Century Gothic"/>
          <w:b/>
          <w:bCs/>
          <w:sz w:val="18"/>
          <w:szCs w:val="18"/>
        </w:rPr>
        <w:t>La collaboration entre l’ED et les unités de recherche sur le plan de la formation des doctorant·es a été très bien évaluée ; elle sera poursuivie.</w:t>
      </w:r>
    </w:p>
    <w:p w14:paraId="4F251FEA" w14:textId="77777777" w:rsidR="00906A13" w:rsidRPr="00A9619B" w:rsidRDefault="00906A13" w:rsidP="00906A13">
      <w:pPr>
        <w:rPr>
          <w:rFonts w:ascii="Century Gothic" w:hAnsi="Century Gothic"/>
          <w:sz w:val="18"/>
          <w:szCs w:val="18"/>
        </w:rPr>
      </w:pPr>
    </w:p>
    <w:p w14:paraId="44D29595" w14:textId="60D17CC3" w:rsidR="00906A13" w:rsidRPr="00A9619B" w:rsidRDefault="00207676" w:rsidP="00A9619B">
      <w:pPr>
        <w:spacing w:line="240" w:lineRule="exact"/>
        <w:jc w:val="both"/>
        <w:rPr>
          <w:rFonts w:ascii="Century Gothic" w:hAnsi="Century Gothic"/>
          <w:sz w:val="18"/>
          <w:szCs w:val="18"/>
        </w:rPr>
      </w:pPr>
      <w:r w:rsidRPr="00A9619B">
        <w:rPr>
          <w:rFonts w:ascii="Century Gothic" w:hAnsi="Century Gothic"/>
          <w:sz w:val="18"/>
          <w:szCs w:val="18"/>
        </w:rPr>
        <w:t>Par ailleurs, e</w:t>
      </w:r>
      <w:r w:rsidR="00906A13" w:rsidRPr="00A9619B">
        <w:rPr>
          <w:rFonts w:ascii="Century Gothic" w:hAnsi="Century Gothic"/>
          <w:sz w:val="18"/>
          <w:szCs w:val="18"/>
        </w:rPr>
        <w:t>n partenariat avec la Bibliothèque Diderot de Lyon</w:t>
      </w:r>
      <w:r w:rsidR="0061071A" w:rsidRPr="00A9619B">
        <w:rPr>
          <w:rFonts w:ascii="Century Gothic" w:hAnsi="Century Gothic"/>
          <w:sz w:val="18"/>
          <w:szCs w:val="18"/>
        </w:rPr>
        <w:t xml:space="preserve"> et la Bibliothèque de Lyon 2</w:t>
      </w:r>
      <w:r w:rsidR="00906A13" w:rsidRPr="00A9619B">
        <w:rPr>
          <w:rFonts w:ascii="Century Gothic" w:hAnsi="Century Gothic"/>
          <w:sz w:val="18"/>
          <w:szCs w:val="18"/>
        </w:rPr>
        <w:t>, l’ED propose aussi une formation aux ressources documentaires (ISIDOC'T)</w:t>
      </w:r>
      <w:r w:rsidR="00201964" w:rsidRPr="00A9619B">
        <w:rPr>
          <w:rFonts w:ascii="Century Gothic" w:hAnsi="Century Gothic"/>
          <w:sz w:val="18"/>
          <w:szCs w:val="18"/>
        </w:rPr>
        <w:t xml:space="preserve">. Ces formations sont </w:t>
      </w:r>
      <w:r w:rsidR="0061071A" w:rsidRPr="00A9619B">
        <w:rPr>
          <w:rFonts w:ascii="Century Gothic" w:hAnsi="Century Gothic"/>
          <w:sz w:val="18"/>
          <w:szCs w:val="18"/>
        </w:rPr>
        <w:t>reconduites chaque année après concertation entre les responsables des bibliothèques et la direction de l’ED.</w:t>
      </w:r>
    </w:p>
    <w:p w14:paraId="3F509731" w14:textId="5ACCCFA1" w:rsidR="00201964"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 xml:space="preserve">Depuis 2018, l’ED EPIC et les ED 3LA et Sciences sociales ont créé un partenariat avec l’UTA (Université Tous Âges) de l’Université Lumière Lyon 2. </w:t>
      </w:r>
      <w:r w:rsidR="00201964" w:rsidRPr="00A9619B">
        <w:rPr>
          <w:rFonts w:ascii="Century Gothic" w:hAnsi="Century Gothic"/>
          <w:sz w:val="18"/>
          <w:szCs w:val="18"/>
        </w:rPr>
        <w:t>Ce partenariat permet</w:t>
      </w:r>
      <w:r w:rsidRPr="00A9619B">
        <w:rPr>
          <w:rFonts w:ascii="Century Gothic" w:hAnsi="Century Gothic"/>
          <w:sz w:val="18"/>
          <w:szCs w:val="18"/>
        </w:rPr>
        <w:t xml:space="preserve"> </w:t>
      </w:r>
      <w:r w:rsidR="00201964" w:rsidRPr="00A9619B">
        <w:rPr>
          <w:rFonts w:ascii="Century Gothic" w:hAnsi="Century Gothic"/>
          <w:sz w:val="18"/>
          <w:szCs w:val="18"/>
        </w:rPr>
        <w:t>d’</w:t>
      </w:r>
      <w:r w:rsidRPr="00A9619B">
        <w:rPr>
          <w:rFonts w:ascii="Century Gothic" w:hAnsi="Century Gothic"/>
          <w:sz w:val="18"/>
          <w:szCs w:val="18"/>
        </w:rPr>
        <w:t>initier les doctorant·es à la diffusion des savoirs et donc de compléter leur formation professionnelle</w:t>
      </w:r>
      <w:r w:rsidR="00B5479B" w:rsidRPr="00A9619B">
        <w:rPr>
          <w:rFonts w:ascii="Century Gothic" w:hAnsi="Century Gothic"/>
          <w:sz w:val="18"/>
          <w:szCs w:val="18"/>
        </w:rPr>
        <w:t>,</w:t>
      </w:r>
      <w:r w:rsidRPr="00A9619B">
        <w:rPr>
          <w:rFonts w:ascii="Century Gothic" w:hAnsi="Century Gothic"/>
          <w:sz w:val="18"/>
          <w:szCs w:val="18"/>
        </w:rPr>
        <w:t xml:space="preserve"> mais aussi de montrer au grand public ce qu’est la recherche en sciences humaines et sociales, à travers la présentation de la « jeune recherche ». </w:t>
      </w:r>
      <w:r w:rsidR="00201964" w:rsidRPr="00A9619B">
        <w:rPr>
          <w:rFonts w:ascii="Century Gothic" w:hAnsi="Century Gothic"/>
          <w:sz w:val="18"/>
          <w:szCs w:val="18"/>
        </w:rPr>
        <w:t>Les retours étant positifs, ce partenariat sera poursuivi.</w:t>
      </w:r>
    </w:p>
    <w:p w14:paraId="0ADB8B2E" w14:textId="0D5E6115" w:rsidR="00906A13" w:rsidRPr="00A9619B" w:rsidRDefault="00201964" w:rsidP="00906A13">
      <w:pPr>
        <w:spacing w:before="120" w:line="240" w:lineRule="exact"/>
        <w:jc w:val="both"/>
        <w:rPr>
          <w:rFonts w:ascii="Century Gothic" w:hAnsi="Century Gothic"/>
          <w:sz w:val="18"/>
          <w:szCs w:val="18"/>
        </w:rPr>
      </w:pPr>
      <w:r w:rsidRPr="00A9619B">
        <w:rPr>
          <w:rFonts w:ascii="Century Gothic" w:hAnsi="Century Gothic"/>
          <w:sz w:val="18"/>
          <w:szCs w:val="18"/>
        </w:rPr>
        <w:t>Enfin, u</w:t>
      </w:r>
      <w:r w:rsidR="00906A13" w:rsidRPr="00A9619B">
        <w:rPr>
          <w:rFonts w:ascii="Century Gothic" w:hAnsi="Century Gothic"/>
          <w:sz w:val="18"/>
          <w:szCs w:val="18"/>
        </w:rPr>
        <w:t>ne formation transversale à l'éthique de la recherche et à l’intégrité scientifique est prise en charge, dans le cadre du Collège doctoral, par l’UdL, qui a successivement proposé la validation de cette formation obligatoire :</w:t>
      </w:r>
    </w:p>
    <w:p w14:paraId="237727D3" w14:textId="77777777" w:rsidR="00906A13"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w:t>
      </w:r>
      <w:r w:rsidRPr="00A9619B">
        <w:rPr>
          <w:rFonts w:ascii="Century Gothic" w:hAnsi="Century Gothic"/>
          <w:sz w:val="18"/>
          <w:szCs w:val="18"/>
        </w:rPr>
        <w:tab/>
        <w:t>en participant à un module spécifique ;</w:t>
      </w:r>
    </w:p>
    <w:p w14:paraId="78540549" w14:textId="7E46484C" w:rsidR="00906A13"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w:t>
      </w:r>
      <w:r w:rsidRPr="00A9619B">
        <w:rPr>
          <w:rFonts w:ascii="Century Gothic" w:hAnsi="Century Gothic"/>
          <w:sz w:val="18"/>
          <w:szCs w:val="18"/>
        </w:rPr>
        <w:tab/>
        <w:t>en assistant à l’une des journées organisées par les responsables de la plateforme ETTRES :</w:t>
      </w:r>
      <w:r w:rsidR="00201964" w:rsidRPr="00A9619B">
        <w:rPr>
          <w:rFonts w:ascii="Century Gothic" w:hAnsi="Century Gothic"/>
          <w:sz w:val="18"/>
          <w:szCs w:val="18"/>
        </w:rPr>
        <w:t xml:space="preserve"> </w:t>
      </w:r>
      <w:r w:rsidRPr="00A9619B">
        <w:rPr>
          <w:rFonts w:ascii="Century Gothic" w:hAnsi="Century Gothic"/>
          <w:sz w:val="18"/>
          <w:szCs w:val="18"/>
        </w:rPr>
        <w:t>« Éthique de la recherche, intégrité scientifique et responsabilité sociale » (2017) ; « Conflits d’intérêt</w:t>
      </w:r>
      <w:r w:rsidR="00B5479B" w:rsidRPr="00A9619B">
        <w:rPr>
          <w:rFonts w:ascii="Century Gothic" w:hAnsi="Century Gothic"/>
          <w:sz w:val="18"/>
          <w:szCs w:val="18"/>
        </w:rPr>
        <w:t>s</w:t>
      </w:r>
      <w:r w:rsidRPr="00A9619B">
        <w:rPr>
          <w:rFonts w:ascii="Century Gothic" w:hAnsi="Century Gothic"/>
          <w:sz w:val="18"/>
          <w:szCs w:val="18"/>
        </w:rPr>
        <w:t>, conflits de valeurs : enjeux systémiques » (2018) ;</w:t>
      </w:r>
    </w:p>
    <w:p w14:paraId="14455A4C" w14:textId="2A948218" w:rsidR="00201964"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w:t>
      </w:r>
      <w:r w:rsidRPr="00A9619B">
        <w:rPr>
          <w:rFonts w:ascii="Century Gothic" w:hAnsi="Century Gothic"/>
          <w:sz w:val="18"/>
          <w:szCs w:val="18"/>
        </w:rPr>
        <w:tab/>
        <w:t>en validant le SPOC « Éthique de la recherche » (25h) mis en ligne à l’automne 2018, qui peut être complété par deux MOOC complémentaires sur les enjeux déontologiques et éthiques de la science, en particulier celui réalisé par l’Université de Bordeaux consacré à l’« intégrité scientifique » (30h).</w:t>
      </w:r>
    </w:p>
    <w:p w14:paraId="1E4F9628" w14:textId="77777777" w:rsidR="00C17467" w:rsidRPr="00A9619B" w:rsidRDefault="00C17467" w:rsidP="00A9619B">
      <w:pPr>
        <w:spacing w:line="240" w:lineRule="exact"/>
        <w:jc w:val="both"/>
        <w:rPr>
          <w:rFonts w:ascii="Century Gothic" w:hAnsi="Century Gothic"/>
          <w:sz w:val="18"/>
          <w:szCs w:val="18"/>
        </w:rPr>
      </w:pPr>
    </w:p>
    <w:p w14:paraId="3C5D50F4" w14:textId="5216A228" w:rsidR="00906A13" w:rsidRPr="00A9619B" w:rsidRDefault="00906A13" w:rsidP="00906A13">
      <w:pPr>
        <w:pStyle w:val="Paragraphedeliste"/>
        <w:numPr>
          <w:ilvl w:val="0"/>
          <w:numId w:val="13"/>
        </w:numPr>
        <w:spacing w:before="60" w:line="240" w:lineRule="exact"/>
        <w:jc w:val="both"/>
        <w:rPr>
          <w:rFonts w:ascii="Century Gothic" w:eastAsia="Times" w:hAnsi="Century Gothic"/>
          <w:bCs/>
          <w:i/>
          <w:iCs/>
          <w:sz w:val="18"/>
          <w:szCs w:val="18"/>
          <w:lang w:eastAsia="fr-FR"/>
        </w:rPr>
      </w:pPr>
      <w:r w:rsidRPr="00A9619B">
        <w:rPr>
          <w:rFonts w:ascii="Century Gothic" w:eastAsia="Times" w:hAnsi="Century Gothic"/>
          <w:bCs/>
          <w:i/>
          <w:iCs/>
          <w:sz w:val="18"/>
          <w:szCs w:val="18"/>
          <w:lang w:eastAsia="fr-FR"/>
        </w:rPr>
        <w:t>Journées doctorales de l’ED EPIC</w:t>
      </w:r>
    </w:p>
    <w:p w14:paraId="62F77169" w14:textId="5FA58723" w:rsidR="00906A13" w:rsidRPr="00A9619B" w:rsidRDefault="00906A13" w:rsidP="00906A13">
      <w:pPr>
        <w:spacing w:before="120" w:line="240" w:lineRule="exact"/>
        <w:jc w:val="both"/>
        <w:rPr>
          <w:rStyle w:val="Appelnotedebasdep"/>
          <w:rFonts w:ascii="Century Gothic" w:hAnsi="Century Gothic"/>
          <w:sz w:val="18"/>
          <w:szCs w:val="18"/>
        </w:rPr>
      </w:pPr>
      <w:r w:rsidRPr="00A9619B">
        <w:rPr>
          <w:rFonts w:ascii="Century Gothic" w:hAnsi="Century Gothic"/>
          <w:sz w:val="18"/>
          <w:szCs w:val="18"/>
        </w:rPr>
        <w:t xml:space="preserve">Par ailleurs, les doctorant·es sont incité·es et aidé·es, notamment financièrement, dans l’organisation de journées doctorales. Cela permet, d’une part, la co-organisation de la journée entre doctorant·es des différentes unités de recherche qui composent l’ED atour d’une thématique commune, et, de l’autre, la participation d’autres doctorant·es et enseignant·es-chercheurs autour d’un événement scientifique commun. </w:t>
      </w:r>
    </w:p>
    <w:p w14:paraId="7C64E7EF" w14:textId="57ED2330" w:rsidR="00201964" w:rsidRPr="00A9619B" w:rsidRDefault="00201964" w:rsidP="00906A13">
      <w:pPr>
        <w:spacing w:before="120" w:line="240" w:lineRule="exact"/>
        <w:jc w:val="both"/>
        <w:rPr>
          <w:rFonts w:ascii="Century Gothic" w:hAnsi="Century Gothic"/>
          <w:sz w:val="18"/>
          <w:szCs w:val="18"/>
        </w:rPr>
      </w:pPr>
      <w:r w:rsidRPr="00A9619B">
        <w:rPr>
          <w:rFonts w:ascii="Century Gothic" w:hAnsi="Century Gothic"/>
          <w:sz w:val="18"/>
          <w:szCs w:val="18"/>
        </w:rPr>
        <w:t>Ces journées doctorales de l’ED, portées par les doctorant·es, sont fortement encouragées et soutenues ; elles seront reconduites, en accompagnant les doctorant·es dans leurs initiatives.</w:t>
      </w:r>
    </w:p>
    <w:p w14:paraId="49C6C201" w14:textId="232F063B" w:rsidR="00906A13" w:rsidRPr="00A9619B" w:rsidRDefault="00906A13" w:rsidP="00A9619B">
      <w:pPr>
        <w:rPr>
          <w:rFonts w:ascii="Century Gothic" w:hAnsi="Century Gothic"/>
          <w:sz w:val="18"/>
          <w:szCs w:val="18"/>
        </w:rPr>
      </w:pPr>
    </w:p>
    <w:p w14:paraId="690D79AD" w14:textId="43A5D12D" w:rsidR="00906A13" w:rsidRPr="00A9619B" w:rsidRDefault="00906A13" w:rsidP="00906A13">
      <w:pPr>
        <w:pStyle w:val="Paragraphedeliste"/>
        <w:numPr>
          <w:ilvl w:val="0"/>
          <w:numId w:val="13"/>
        </w:numPr>
        <w:spacing w:before="60" w:line="240" w:lineRule="exact"/>
        <w:jc w:val="both"/>
        <w:rPr>
          <w:rFonts w:ascii="Century Gothic" w:eastAsia="Times" w:hAnsi="Century Gothic"/>
          <w:bCs/>
          <w:i/>
          <w:iCs/>
          <w:sz w:val="18"/>
          <w:szCs w:val="18"/>
          <w:lang w:eastAsia="fr-FR"/>
        </w:rPr>
      </w:pPr>
      <w:r w:rsidRPr="00A9619B">
        <w:rPr>
          <w:rFonts w:ascii="Century Gothic" w:eastAsia="Times" w:hAnsi="Century Gothic"/>
          <w:bCs/>
          <w:i/>
          <w:iCs/>
          <w:sz w:val="18"/>
          <w:szCs w:val="18"/>
          <w:lang w:eastAsia="fr-FR"/>
        </w:rPr>
        <w:t>La revue de l’ED EPIC</w:t>
      </w:r>
    </w:p>
    <w:p w14:paraId="7C9BA27D" w14:textId="7EC3F685" w:rsidR="00201964" w:rsidRPr="00A9619B" w:rsidRDefault="00201964" w:rsidP="00A9619B">
      <w:pPr>
        <w:spacing w:line="240" w:lineRule="exact"/>
        <w:jc w:val="both"/>
        <w:rPr>
          <w:rFonts w:ascii="Century Gothic" w:hAnsi="Century Gothic"/>
          <w:sz w:val="18"/>
          <w:szCs w:val="18"/>
        </w:rPr>
      </w:pPr>
      <w:r w:rsidRPr="00A9619B">
        <w:rPr>
          <w:rFonts w:ascii="Century Gothic" w:hAnsi="Century Gothic"/>
          <w:sz w:val="18"/>
          <w:szCs w:val="18"/>
        </w:rPr>
        <w:t>Enfin, l</w:t>
      </w:r>
      <w:r w:rsidR="00906A13" w:rsidRPr="00A9619B">
        <w:rPr>
          <w:rFonts w:ascii="Century Gothic" w:hAnsi="Century Gothic"/>
          <w:sz w:val="18"/>
          <w:szCs w:val="18"/>
        </w:rPr>
        <w:t xml:space="preserve">a revue </w:t>
      </w:r>
      <w:r w:rsidR="00906A13" w:rsidRPr="00A9619B">
        <w:rPr>
          <w:rFonts w:ascii="Century Gothic" w:hAnsi="Century Gothic"/>
          <w:i/>
          <w:iCs/>
          <w:sz w:val="18"/>
          <w:szCs w:val="18"/>
        </w:rPr>
        <w:t>Inter Pares</w:t>
      </w:r>
      <w:r w:rsidR="00906A13" w:rsidRPr="00A9619B">
        <w:rPr>
          <w:rFonts w:ascii="Century Gothic" w:hAnsi="Century Gothic"/>
          <w:sz w:val="18"/>
          <w:szCs w:val="18"/>
        </w:rPr>
        <w:t xml:space="preserve"> </w:t>
      </w:r>
      <w:r w:rsidRPr="00A9619B">
        <w:rPr>
          <w:rFonts w:ascii="Century Gothic" w:hAnsi="Century Gothic"/>
          <w:sz w:val="18"/>
          <w:szCs w:val="18"/>
        </w:rPr>
        <w:t>constitue un outil de forma</w:t>
      </w:r>
      <w:r w:rsidR="00B5479B" w:rsidRPr="00A9619B">
        <w:rPr>
          <w:rFonts w:ascii="Century Gothic" w:hAnsi="Century Gothic"/>
          <w:sz w:val="18"/>
          <w:szCs w:val="18"/>
        </w:rPr>
        <w:t>ti</w:t>
      </w:r>
      <w:r w:rsidRPr="00A9619B">
        <w:rPr>
          <w:rFonts w:ascii="Century Gothic" w:hAnsi="Century Gothic"/>
          <w:sz w:val="18"/>
          <w:szCs w:val="18"/>
        </w:rPr>
        <w:t xml:space="preserve">on à soutenir de façon renouvelée. La revue </w:t>
      </w:r>
      <w:r w:rsidR="00906A13" w:rsidRPr="00A9619B">
        <w:rPr>
          <w:rFonts w:ascii="Century Gothic" w:hAnsi="Century Gothic"/>
          <w:sz w:val="18"/>
          <w:szCs w:val="18"/>
        </w:rPr>
        <w:t xml:space="preserve">est une publication pluridisciplinaire SHS qui privilégie les axes centraux de l'école doctorale, c'est-à-dire Éducation, Psychologie, Information et Communication (EPIC). Mais d'autres sciences humaines et sociales y ont aussi leur place, comme c'est le cas dans l'école doctorale elle-même. </w:t>
      </w:r>
    </w:p>
    <w:p w14:paraId="454804A5" w14:textId="77777777" w:rsidR="00201964"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 xml:space="preserve">La revue vise à une politique de rigueur et d'exigence scientifique, ainsi que de qualité éditoriale, en vue d'accueillir les premières publications de doctorants, en exerçant ceux-ci, avant même ou parallèlement à leurs envois vers des revues consacrées, aux impératifs de l'édition scientifique. Elle entend jouer ainsi un rôle de socialisation au milieu et aux pratiques de l'activité de recherche, de publication et d'édition. </w:t>
      </w:r>
    </w:p>
    <w:p w14:paraId="1CE4112C" w14:textId="5FBF288F" w:rsidR="00201964" w:rsidRPr="00A9619B" w:rsidRDefault="00906A13" w:rsidP="00906A13">
      <w:pPr>
        <w:spacing w:before="120" w:line="240" w:lineRule="exact"/>
        <w:jc w:val="both"/>
        <w:rPr>
          <w:rFonts w:ascii="Century Gothic" w:hAnsi="Century Gothic"/>
          <w:sz w:val="18"/>
          <w:szCs w:val="18"/>
        </w:rPr>
      </w:pPr>
      <w:r w:rsidRPr="00A9619B">
        <w:rPr>
          <w:rFonts w:ascii="Century Gothic" w:hAnsi="Century Gothic"/>
          <w:sz w:val="18"/>
          <w:szCs w:val="18"/>
        </w:rPr>
        <w:t>La revue est animée par un comité éditorial composé de doctorants (2</w:t>
      </w:r>
      <w:r w:rsidRPr="00A9619B">
        <w:rPr>
          <w:rFonts w:ascii="Century Gothic" w:hAnsi="Century Gothic"/>
          <w:sz w:val="18"/>
          <w:szCs w:val="18"/>
          <w:vertAlign w:val="superscript"/>
        </w:rPr>
        <w:t>e</w:t>
      </w:r>
      <w:r w:rsidRPr="00A9619B">
        <w:rPr>
          <w:rFonts w:ascii="Century Gothic" w:hAnsi="Century Gothic"/>
          <w:sz w:val="18"/>
          <w:szCs w:val="18"/>
        </w:rPr>
        <w:t xml:space="preserve"> année et plus), sous l'autorité et le contrôle scientifique de l’ancien directeur de l'école doctorale EPIC. Elle est patronnée par un comité scientifique qui apporte son soutien à cette initiative. </w:t>
      </w:r>
      <w:r w:rsidR="004717B1" w:rsidRPr="00A9619B">
        <w:rPr>
          <w:rFonts w:ascii="Century Gothic" w:hAnsi="Century Gothic"/>
          <w:sz w:val="18"/>
          <w:szCs w:val="18"/>
        </w:rPr>
        <w:t>En février 2021</w:t>
      </w:r>
      <w:r w:rsidRPr="00A9619B">
        <w:rPr>
          <w:rFonts w:ascii="Century Gothic" w:hAnsi="Century Gothic"/>
          <w:sz w:val="18"/>
          <w:szCs w:val="18"/>
        </w:rPr>
        <w:t xml:space="preserve">, </w:t>
      </w:r>
      <w:r w:rsidR="00F15D04" w:rsidRPr="00A9619B">
        <w:rPr>
          <w:rFonts w:ascii="Century Gothic" w:hAnsi="Century Gothic"/>
          <w:sz w:val="18"/>
          <w:szCs w:val="18"/>
        </w:rPr>
        <w:t>8</w:t>
      </w:r>
      <w:r w:rsidRPr="00A9619B">
        <w:rPr>
          <w:rFonts w:ascii="Century Gothic" w:hAnsi="Century Gothic"/>
          <w:sz w:val="18"/>
          <w:szCs w:val="18"/>
        </w:rPr>
        <w:t xml:space="preserve"> numéros ont été </w:t>
      </w:r>
      <w:r w:rsidR="00F15D04" w:rsidRPr="00A9619B">
        <w:rPr>
          <w:rFonts w:ascii="Century Gothic" w:hAnsi="Century Gothic"/>
          <w:sz w:val="18"/>
          <w:szCs w:val="18"/>
        </w:rPr>
        <w:t>publiés</w:t>
      </w:r>
      <w:r w:rsidRPr="00A9619B">
        <w:rPr>
          <w:rFonts w:ascii="Century Gothic" w:hAnsi="Century Gothic"/>
          <w:sz w:val="18"/>
          <w:szCs w:val="18"/>
        </w:rPr>
        <w:t>, tous en ligne sur le site de l’ED qui informe de chaque parution l’ensemble des doctorant·es.</w:t>
      </w:r>
      <w:r w:rsidR="00201964" w:rsidRPr="00A9619B">
        <w:rPr>
          <w:rFonts w:ascii="Century Gothic" w:hAnsi="Century Gothic"/>
          <w:sz w:val="18"/>
          <w:szCs w:val="18"/>
        </w:rPr>
        <w:t xml:space="preserve"> </w:t>
      </w:r>
    </w:p>
    <w:p w14:paraId="4501CF78" w14:textId="76D91773" w:rsidR="00906A13" w:rsidRDefault="00201964" w:rsidP="00906A13">
      <w:pPr>
        <w:spacing w:before="120" w:line="240" w:lineRule="exact"/>
        <w:jc w:val="both"/>
        <w:rPr>
          <w:rFonts w:ascii="Century Gothic" w:hAnsi="Century Gothic"/>
          <w:sz w:val="18"/>
          <w:szCs w:val="18"/>
        </w:rPr>
      </w:pPr>
      <w:r w:rsidRPr="00A9619B">
        <w:rPr>
          <w:rFonts w:ascii="Century Gothic" w:hAnsi="Century Gothic"/>
          <w:sz w:val="18"/>
          <w:szCs w:val="18"/>
        </w:rPr>
        <w:t xml:space="preserve">L’appel à articles pour un prochain numéro </w:t>
      </w:r>
      <w:r w:rsidR="00F15D04" w:rsidRPr="00A9619B">
        <w:rPr>
          <w:rFonts w:ascii="Century Gothic" w:hAnsi="Century Gothic"/>
          <w:sz w:val="18"/>
          <w:szCs w:val="18"/>
        </w:rPr>
        <w:t>(le n°</w:t>
      </w:r>
      <w:r w:rsidR="004717B1" w:rsidRPr="00A9619B">
        <w:rPr>
          <w:rFonts w:ascii="Century Gothic" w:hAnsi="Century Gothic"/>
          <w:sz w:val="18"/>
          <w:szCs w:val="18"/>
        </w:rPr>
        <w:t xml:space="preserve"> </w:t>
      </w:r>
      <w:r w:rsidR="00F15D04" w:rsidRPr="00A9619B">
        <w:rPr>
          <w:rFonts w:ascii="Century Gothic" w:hAnsi="Century Gothic"/>
          <w:sz w:val="18"/>
          <w:szCs w:val="18"/>
        </w:rPr>
        <w:t xml:space="preserve">9) </w:t>
      </w:r>
      <w:r w:rsidRPr="00A9619B">
        <w:rPr>
          <w:rFonts w:ascii="Century Gothic" w:hAnsi="Century Gothic"/>
          <w:sz w:val="18"/>
          <w:szCs w:val="18"/>
        </w:rPr>
        <w:t xml:space="preserve">a été lancé fin </w:t>
      </w:r>
      <w:r w:rsidR="00F15D04" w:rsidRPr="00A9619B">
        <w:rPr>
          <w:rFonts w:ascii="Century Gothic" w:hAnsi="Century Gothic"/>
          <w:sz w:val="18"/>
          <w:szCs w:val="18"/>
        </w:rPr>
        <w:t>f</w:t>
      </w:r>
      <w:r w:rsidRPr="00A9619B">
        <w:rPr>
          <w:rFonts w:ascii="Century Gothic" w:hAnsi="Century Gothic"/>
          <w:sz w:val="18"/>
          <w:szCs w:val="18"/>
        </w:rPr>
        <w:t>évrier 2021, toujours avec l’appui de l’ED</w:t>
      </w:r>
      <w:r w:rsidR="00F15D04" w:rsidRPr="00A9619B">
        <w:rPr>
          <w:rFonts w:ascii="Century Gothic" w:hAnsi="Century Gothic"/>
          <w:sz w:val="18"/>
          <w:szCs w:val="18"/>
        </w:rPr>
        <w:t xml:space="preserve"> – le thème, transversal aux disciplines de l’ED en est « Laïcité et recompositions idéologiques contemporaines au prisme des SHS ». Le numéro sera pu</w:t>
      </w:r>
      <w:r w:rsidR="004717B1" w:rsidRPr="00A9619B">
        <w:rPr>
          <w:rFonts w:ascii="Century Gothic" w:hAnsi="Century Gothic"/>
          <w:sz w:val="18"/>
          <w:szCs w:val="18"/>
        </w:rPr>
        <w:t>b</w:t>
      </w:r>
      <w:r w:rsidR="00F15D04" w:rsidRPr="00A9619B">
        <w:rPr>
          <w:rFonts w:ascii="Century Gothic" w:hAnsi="Century Gothic"/>
          <w:sz w:val="18"/>
          <w:szCs w:val="18"/>
        </w:rPr>
        <w:t>lié fin 2021.</w:t>
      </w:r>
    </w:p>
    <w:p w14:paraId="01658287" w14:textId="4A384B84" w:rsidR="00A9619B" w:rsidRPr="00A9619B" w:rsidRDefault="00A9619B" w:rsidP="00906A13">
      <w:pPr>
        <w:spacing w:before="120" w:line="240" w:lineRule="exact"/>
        <w:jc w:val="both"/>
        <w:rPr>
          <w:rFonts w:ascii="Century Gothic" w:hAnsi="Century Gothic"/>
          <w:b/>
          <w:bCs/>
          <w:sz w:val="18"/>
          <w:szCs w:val="18"/>
        </w:rPr>
      </w:pPr>
      <w:r w:rsidRPr="00A9619B">
        <w:rPr>
          <w:rFonts w:ascii="Century Gothic" w:hAnsi="Century Gothic"/>
          <w:b/>
          <w:bCs/>
          <w:sz w:val="18"/>
          <w:szCs w:val="18"/>
        </w:rPr>
        <w:t xml:space="preserve">C’est aussi par le soutien </w:t>
      </w:r>
      <w:r>
        <w:rPr>
          <w:rFonts w:ascii="Century Gothic" w:hAnsi="Century Gothic"/>
          <w:b/>
          <w:bCs/>
          <w:sz w:val="18"/>
          <w:szCs w:val="18"/>
        </w:rPr>
        <w:t xml:space="preserve">continu </w:t>
      </w:r>
      <w:r w:rsidRPr="00A9619B">
        <w:rPr>
          <w:rFonts w:ascii="Century Gothic" w:hAnsi="Century Gothic"/>
          <w:b/>
          <w:bCs/>
          <w:sz w:val="18"/>
          <w:szCs w:val="18"/>
        </w:rPr>
        <w:t>à ces activités portées par les doctorant·es des différentes unités que l’ED EPIC souhaite soutenir la possibilité, pour les doctorant·es, de se sentir appartenir à leur ED, au-delà de leur appartenance à leur unité de recherche.</w:t>
      </w:r>
    </w:p>
    <w:p w14:paraId="7CAF0D31" w14:textId="77777777" w:rsidR="00906A13" w:rsidRPr="00A9619B" w:rsidRDefault="00906A13" w:rsidP="00A9619B">
      <w:pPr>
        <w:spacing w:line="240" w:lineRule="exact"/>
        <w:jc w:val="both"/>
        <w:rPr>
          <w:rFonts w:ascii="Century Gothic" w:eastAsia="Times" w:hAnsi="Century Gothic"/>
          <w:sz w:val="18"/>
          <w:szCs w:val="18"/>
        </w:rPr>
      </w:pPr>
    </w:p>
    <w:p w14:paraId="629A1BA4" w14:textId="31E2415E" w:rsidR="00576FC7" w:rsidRPr="00A9619B" w:rsidRDefault="00576FC7" w:rsidP="00A50D4F">
      <w:pPr>
        <w:pStyle w:val="G-EnumrationPAO"/>
        <w:numPr>
          <w:ilvl w:val="0"/>
          <w:numId w:val="6"/>
        </w:numPr>
        <w:spacing w:before="60"/>
        <w:ind w:left="1276" w:hanging="283"/>
        <w:rPr>
          <w:rFonts w:ascii="Century Gothic" w:hAnsi="Century Gothic"/>
          <w:b/>
          <w:bCs/>
          <w:szCs w:val="18"/>
        </w:rPr>
      </w:pPr>
      <w:r w:rsidRPr="00A9619B">
        <w:rPr>
          <w:rFonts w:ascii="Century Gothic" w:hAnsi="Century Gothic"/>
          <w:b/>
          <w:bCs/>
          <w:szCs w:val="18"/>
        </w:rPr>
        <w:t>Politique relative aux soutenances et la durée des thèses</w:t>
      </w:r>
    </w:p>
    <w:p w14:paraId="4D2352BF" w14:textId="7537A893" w:rsidR="00906A13" w:rsidRPr="00A9619B" w:rsidRDefault="00906A13" w:rsidP="00906A13">
      <w:pPr>
        <w:spacing w:before="60" w:line="240" w:lineRule="exact"/>
        <w:jc w:val="both"/>
        <w:rPr>
          <w:rFonts w:ascii="Century Gothic" w:eastAsia="Times" w:hAnsi="Century Gothic"/>
          <w:color w:val="000000"/>
          <w:sz w:val="18"/>
          <w:szCs w:val="18"/>
        </w:rPr>
      </w:pPr>
      <w:r w:rsidRPr="00A9619B">
        <w:rPr>
          <w:rFonts w:ascii="Century Gothic" w:eastAsia="Times" w:hAnsi="Century Gothic"/>
          <w:color w:val="000000"/>
          <w:sz w:val="18"/>
          <w:szCs w:val="18"/>
        </w:rPr>
        <w:t xml:space="preserve">Le nombre de thèses soutenues par an est en augmentation depuis 2013-14 et tend à se stabiliser, notamment ces quatre dernières années. La durée moyenne des thèses soutenues avoisine les cinq ans, durée que </w:t>
      </w:r>
      <w:r w:rsidR="00864137" w:rsidRPr="00A9619B">
        <w:rPr>
          <w:rFonts w:ascii="Century Gothic" w:eastAsia="Times" w:hAnsi="Century Gothic"/>
          <w:color w:val="000000"/>
          <w:sz w:val="18"/>
          <w:szCs w:val="18"/>
        </w:rPr>
        <w:t>l’ED</w:t>
      </w:r>
      <w:r w:rsidRPr="00A9619B">
        <w:rPr>
          <w:rFonts w:ascii="Century Gothic" w:eastAsia="Times" w:hAnsi="Century Gothic"/>
          <w:color w:val="000000"/>
          <w:sz w:val="18"/>
          <w:szCs w:val="18"/>
        </w:rPr>
        <w:t xml:space="preserve"> continu</w:t>
      </w:r>
      <w:r w:rsidR="00864137" w:rsidRPr="00A9619B">
        <w:rPr>
          <w:rFonts w:ascii="Century Gothic" w:eastAsia="Times" w:hAnsi="Century Gothic"/>
          <w:color w:val="000000"/>
          <w:sz w:val="18"/>
          <w:szCs w:val="18"/>
        </w:rPr>
        <w:t>e</w:t>
      </w:r>
      <w:r w:rsidRPr="00A9619B">
        <w:rPr>
          <w:rFonts w:ascii="Century Gothic" w:eastAsia="Times" w:hAnsi="Century Gothic"/>
          <w:color w:val="000000"/>
          <w:sz w:val="18"/>
          <w:szCs w:val="18"/>
        </w:rPr>
        <w:t xml:space="preserve"> à tenter de limiter, mais qui correspond aussi aux conditions de réalisation des thèses </w:t>
      </w:r>
      <w:r w:rsidR="00864137" w:rsidRPr="00A9619B">
        <w:rPr>
          <w:rFonts w:ascii="Century Gothic" w:eastAsia="Times" w:hAnsi="Century Gothic"/>
          <w:color w:val="000000"/>
          <w:sz w:val="18"/>
          <w:szCs w:val="18"/>
        </w:rPr>
        <w:t>notamment</w:t>
      </w:r>
      <w:r w:rsidRPr="00A9619B">
        <w:rPr>
          <w:rFonts w:ascii="Century Gothic" w:eastAsia="Times" w:hAnsi="Century Gothic"/>
          <w:color w:val="000000"/>
          <w:sz w:val="18"/>
          <w:szCs w:val="18"/>
        </w:rPr>
        <w:t xml:space="preserve"> en sciences de l’éducation</w:t>
      </w:r>
      <w:r w:rsidR="00864137" w:rsidRPr="00A9619B">
        <w:rPr>
          <w:rFonts w:ascii="Century Gothic" w:eastAsia="Times" w:hAnsi="Century Gothic"/>
          <w:color w:val="000000"/>
          <w:sz w:val="18"/>
          <w:szCs w:val="18"/>
        </w:rPr>
        <w:t xml:space="preserve"> et</w:t>
      </w:r>
      <w:r w:rsidRPr="00A9619B">
        <w:rPr>
          <w:rFonts w:ascii="Century Gothic" w:eastAsia="Times" w:hAnsi="Century Gothic"/>
          <w:color w:val="000000"/>
          <w:sz w:val="18"/>
          <w:szCs w:val="18"/>
        </w:rPr>
        <w:t xml:space="preserve"> en psychologie</w:t>
      </w:r>
      <w:r w:rsidR="000201C3" w:rsidRPr="00A9619B">
        <w:rPr>
          <w:rFonts w:ascii="Century Gothic" w:eastAsia="Times" w:hAnsi="Century Gothic"/>
          <w:color w:val="000000"/>
          <w:sz w:val="18"/>
          <w:szCs w:val="18"/>
        </w:rPr>
        <w:t xml:space="preserve"> (clinique)</w:t>
      </w:r>
      <w:r w:rsidRPr="00A9619B">
        <w:rPr>
          <w:rFonts w:ascii="Century Gothic" w:eastAsia="Times" w:hAnsi="Century Gothic"/>
          <w:color w:val="000000"/>
          <w:sz w:val="18"/>
          <w:szCs w:val="18"/>
        </w:rPr>
        <w:t xml:space="preserve"> (disciplines dans lesquelles de nombreux doctorats sont réalisés par des salarié·es ; enseignant·es, psychologues, etc.).</w:t>
      </w:r>
    </w:p>
    <w:p w14:paraId="578EFAD1" w14:textId="075BFBCD" w:rsidR="00201964" w:rsidRPr="00A9619B" w:rsidRDefault="00201964" w:rsidP="00201964">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De cette tendance résultent plusieurs éléments</w:t>
      </w:r>
      <w:r w:rsidR="006433F0" w:rsidRPr="00A9619B">
        <w:rPr>
          <w:rFonts w:ascii="Century Gothic" w:eastAsia="Times" w:hAnsi="Century Gothic"/>
          <w:sz w:val="18"/>
          <w:szCs w:val="18"/>
        </w:rPr>
        <w:t> :</w:t>
      </w:r>
    </w:p>
    <w:p w14:paraId="23391572" w14:textId="534DEDCB" w:rsidR="00201964" w:rsidRPr="00A9619B" w:rsidRDefault="006433F0" w:rsidP="00201964">
      <w:pPr>
        <w:pStyle w:val="Paragraphedeliste"/>
        <w:numPr>
          <w:ilvl w:val="0"/>
          <w:numId w:val="12"/>
        </w:numPr>
        <w:spacing w:before="60" w:line="240" w:lineRule="exact"/>
        <w:jc w:val="both"/>
        <w:rPr>
          <w:rFonts w:ascii="Century Gothic" w:eastAsia="Times" w:hAnsi="Century Gothic"/>
          <w:sz w:val="18"/>
          <w:szCs w:val="18"/>
          <w:lang w:eastAsia="fr-FR"/>
        </w:rPr>
      </w:pPr>
      <w:r w:rsidRPr="00A9619B">
        <w:rPr>
          <w:rFonts w:ascii="Century Gothic" w:eastAsia="Times" w:hAnsi="Century Gothic"/>
          <w:sz w:val="18"/>
          <w:szCs w:val="18"/>
          <w:lang w:eastAsia="fr-FR"/>
        </w:rPr>
        <w:t>l</w:t>
      </w:r>
      <w:r w:rsidR="00201964" w:rsidRPr="00A9619B">
        <w:rPr>
          <w:rFonts w:ascii="Century Gothic" w:eastAsia="Times" w:hAnsi="Century Gothic"/>
          <w:sz w:val="18"/>
          <w:szCs w:val="18"/>
          <w:lang w:eastAsia="fr-FR"/>
        </w:rPr>
        <w:t>e nombre de primo-entrant·es a baissé</w:t>
      </w:r>
      <w:r w:rsidR="00864137" w:rsidRPr="00A9619B">
        <w:rPr>
          <w:rFonts w:ascii="Century Gothic" w:eastAsia="Times" w:hAnsi="Century Gothic"/>
          <w:sz w:val="18"/>
          <w:szCs w:val="18"/>
          <w:lang w:eastAsia="fr-FR"/>
        </w:rPr>
        <w:t xml:space="preserve"> (du fait d’une attention plus soutenue aux conditions financières dans lesquelles les futur·es doctorant·es pourront réaliser leur thèse)</w:t>
      </w:r>
      <w:r w:rsidR="00201964" w:rsidRPr="00A9619B">
        <w:rPr>
          <w:rFonts w:ascii="Century Gothic" w:eastAsia="Times" w:hAnsi="Century Gothic"/>
          <w:sz w:val="18"/>
          <w:szCs w:val="18"/>
          <w:lang w:eastAsia="fr-FR"/>
        </w:rPr>
        <w:t> ;</w:t>
      </w:r>
    </w:p>
    <w:p w14:paraId="5FF87102" w14:textId="77777777" w:rsidR="00201964" w:rsidRPr="00A9619B" w:rsidRDefault="00201964" w:rsidP="00201964">
      <w:pPr>
        <w:pStyle w:val="Paragraphedeliste"/>
        <w:numPr>
          <w:ilvl w:val="0"/>
          <w:numId w:val="12"/>
        </w:numPr>
        <w:spacing w:before="60" w:line="240" w:lineRule="exact"/>
        <w:jc w:val="both"/>
        <w:rPr>
          <w:rFonts w:ascii="Century Gothic" w:eastAsia="Times" w:hAnsi="Century Gothic"/>
          <w:sz w:val="18"/>
          <w:szCs w:val="18"/>
          <w:lang w:eastAsia="fr-FR"/>
        </w:rPr>
      </w:pPr>
      <w:r w:rsidRPr="00A9619B">
        <w:rPr>
          <w:rFonts w:ascii="Century Gothic" w:eastAsia="Times" w:hAnsi="Century Gothic"/>
          <w:sz w:val="18"/>
          <w:szCs w:val="18"/>
          <w:lang w:eastAsia="fr-FR"/>
        </w:rPr>
        <w:t>le taux de doctorats financés de façon spécifique a augmenté (passant de 115/391, soit 29,4%, à 102/243, soit 41,9%) ;</w:t>
      </w:r>
    </w:p>
    <w:p w14:paraId="59143536" w14:textId="77777777" w:rsidR="00201964" w:rsidRPr="00A9619B" w:rsidRDefault="00201964" w:rsidP="00201964">
      <w:pPr>
        <w:pStyle w:val="Paragraphedeliste"/>
        <w:numPr>
          <w:ilvl w:val="0"/>
          <w:numId w:val="12"/>
        </w:numPr>
        <w:spacing w:before="60" w:line="240" w:lineRule="exact"/>
        <w:jc w:val="both"/>
        <w:rPr>
          <w:rFonts w:ascii="Century Gothic" w:eastAsia="Times" w:hAnsi="Century Gothic"/>
          <w:sz w:val="18"/>
          <w:szCs w:val="18"/>
          <w:lang w:eastAsia="fr-FR"/>
        </w:rPr>
      </w:pPr>
      <w:r w:rsidRPr="00A9619B">
        <w:rPr>
          <w:rFonts w:ascii="Century Gothic" w:eastAsia="Times" w:hAnsi="Century Gothic"/>
          <w:sz w:val="18"/>
          <w:szCs w:val="18"/>
          <w:lang w:eastAsia="fr-FR"/>
        </w:rPr>
        <w:t>le nombre d’abandons a été divisé par plus de deux (passant de 39 à 15).</w:t>
      </w:r>
    </w:p>
    <w:p w14:paraId="70ED69F7" w14:textId="6FA85DFC" w:rsidR="00201964" w:rsidRPr="00A9619B" w:rsidRDefault="00201964" w:rsidP="00201964">
      <w:pPr>
        <w:spacing w:before="60" w:line="240" w:lineRule="exact"/>
        <w:jc w:val="both"/>
        <w:rPr>
          <w:rFonts w:ascii="Century Gothic" w:eastAsia="Times" w:hAnsi="Century Gothic"/>
          <w:b/>
          <w:bCs/>
          <w:sz w:val="18"/>
          <w:szCs w:val="18"/>
        </w:rPr>
      </w:pPr>
      <w:r w:rsidRPr="00A9619B">
        <w:rPr>
          <w:rFonts w:ascii="Century Gothic" w:eastAsia="Times" w:hAnsi="Century Gothic"/>
          <w:b/>
          <w:bCs/>
          <w:sz w:val="18"/>
          <w:szCs w:val="18"/>
        </w:rPr>
        <w:t>L’augmentation du taux de financement et la réduction de la durée des thèses ont été favorablement évaluées par le comité de visite Hceres ; la politique développée sera donc poursuivie.</w:t>
      </w:r>
    </w:p>
    <w:p w14:paraId="255CDB23" w14:textId="764F93C5" w:rsidR="006433F0" w:rsidRPr="00A9619B" w:rsidRDefault="006433F0" w:rsidP="00201964">
      <w:pPr>
        <w:spacing w:before="60" w:line="240" w:lineRule="exact"/>
        <w:jc w:val="both"/>
        <w:rPr>
          <w:rFonts w:ascii="Century Gothic" w:eastAsia="Times" w:hAnsi="Century Gothic"/>
          <w:sz w:val="18"/>
          <w:szCs w:val="18"/>
        </w:rPr>
      </w:pPr>
    </w:p>
    <w:p w14:paraId="65E4E666" w14:textId="45371E35" w:rsidR="006433F0" w:rsidRPr="00A9619B" w:rsidRDefault="006433F0" w:rsidP="00201964">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Les critères de soutenances (constitution du jury et délais) sont affichés sur le site de l’ED dans la rubrique dédiée (</w:t>
      </w:r>
      <w:hyperlink r:id="rId20" w:history="1">
        <w:r w:rsidRPr="00A9619B">
          <w:rPr>
            <w:rStyle w:val="Lienhypertexte"/>
            <w:rFonts w:ascii="Century Gothic" w:eastAsia="Times" w:hAnsi="Century Gothic"/>
            <w:sz w:val="18"/>
            <w:szCs w:val="18"/>
          </w:rPr>
          <w:t>https://edepic.universite-lyon.fr/ed-485-epic/version-francaise/navigation/actualites/procedure-de-soutenance-de-these-15084.kjsp?RH=VF1517498987933</w:t>
        </w:r>
      </w:hyperlink>
      <w:r w:rsidRPr="00A9619B">
        <w:rPr>
          <w:rFonts w:ascii="Century Gothic" w:eastAsia="Times" w:hAnsi="Century Gothic"/>
          <w:sz w:val="18"/>
          <w:szCs w:val="18"/>
        </w:rPr>
        <w:t xml:space="preserve"> ) ; les fiches nécessaires à la procédure sont réactualisées chaque année et disponible</w:t>
      </w:r>
      <w:r w:rsidR="00B5479B" w:rsidRPr="00A9619B">
        <w:rPr>
          <w:rFonts w:ascii="Century Gothic" w:eastAsia="Times" w:hAnsi="Century Gothic"/>
          <w:sz w:val="18"/>
          <w:szCs w:val="18"/>
        </w:rPr>
        <w:t>s</w:t>
      </w:r>
      <w:r w:rsidRPr="00A9619B">
        <w:rPr>
          <w:rFonts w:ascii="Century Gothic" w:eastAsia="Times" w:hAnsi="Century Gothic"/>
          <w:sz w:val="18"/>
          <w:szCs w:val="18"/>
        </w:rPr>
        <w:t xml:space="preserve"> au téléchargement</w:t>
      </w:r>
      <w:r w:rsidR="008D2A9C">
        <w:rPr>
          <w:rFonts w:ascii="Century Gothic" w:eastAsia="Times" w:hAnsi="Century Gothic"/>
          <w:sz w:val="18"/>
          <w:szCs w:val="18"/>
        </w:rPr>
        <w:t>, tout particulièrement pendant la crise sanitaire qui a amené des changements à ce sujet</w:t>
      </w:r>
      <w:r w:rsidRPr="00A9619B">
        <w:rPr>
          <w:rFonts w:ascii="Century Gothic" w:eastAsia="Times" w:hAnsi="Century Gothic"/>
          <w:sz w:val="18"/>
          <w:szCs w:val="18"/>
        </w:rPr>
        <w:t>.</w:t>
      </w:r>
    </w:p>
    <w:p w14:paraId="70919DCB" w14:textId="3802DFB6" w:rsidR="006433F0" w:rsidRPr="00A9619B" w:rsidRDefault="006433F0" w:rsidP="00201964">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Par ailleurs, la liste exhaustive des avis de soutenance figure sur le site de l’ED, afin d’accroitre la visibilité des travaux réalisés par les doctorant·es.</w:t>
      </w:r>
    </w:p>
    <w:p w14:paraId="5F2A4001" w14:textId="77777777" w:rsidR="00576FC7" w:rsidRPr="00A9619B" w:rsidRDefault="00576FC7" w:rsidP="00201964">
      <w:pPr>
        <w:pStyle w:val="4-TextePAO"/>
        <w:ind w:firstLine="0"/>
        <w:rPr>
          <w:rFonts w:ascii="Century Gothic" w:hAnsi="Century Gothic"/>
          <w:noProof w:val="0"/>
        </w:rPr>
      </w:pPr>
    </w:p>
    <w:bookmarkEnd w:id="5"/>
    <w:p w14:paraId="72E63F4D" w14:textId="77777777" w:rsidR="00AC2FB7" w:rsidRPr="00A9619B" w:rsidRDefault="00AC2FB7" w:rsidP="00A50D4F">
      <w:pPr>
        <w:pStyle w:val="3-TITRE3"/>
        <w:rPr>
          <w:b/>
          <w:bCs/>
          <w:sz w:val="20"/>
          <w:szCs w:val="28"/>
        </w:rPr>
      </w:pPr>
      <w:r w:rsidRPr="00A9619B">
        <w:rPr>
          <w:b/>
          <w:bCs/>
          <w:sz w:val="20"/>
          <w:szCs w:val="28"/>
        </w:rPr>
        <w:t>3 – Suivi du parcours professionnel des docteurs</w:t>
      </w:r>
    </w:p>
    <w:p w14:paraId="27BF75C7" w14:textId="22861FB1" w:rsidR="00DD0DEB" w:rsidRPr="00A9619B" w:rsidRDefault="00DD0DEB" w:rsidP="00DD0DEB">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Pour satisfaire à cette obligation légale </w:t>
      </w:r>
      <w:r w:rsidRPr="00A9619B">
        <w:rPr>
          <w:rFonts w:ascii="Century Gothic" w:eastAsia="Times" w:hAnsi="Century Gothic"/>
          <w:sz w:val="16"/>
          <w:szCs w:val="16"/>
        </w:rPr>
        <w:t>(arrêté, art. 3, alinéa 5)</w:t>
      </w:r>
      <w:r w:rsidRPr="00A9619B">
        <w:rPr>
          <w:rFonts w:ascii="Century Gothic" w:eastAsia="Times" w:hAnsi="Century Gothic"/>
          <w:sz w:val="18"/>
          <w:szCs w:val="18"/>
        </w:rPr>
        <w:t>, l’ED bénéficie des services du Bureau Financement Emploi (BFE), au sein du pôle doctoral de la Direction de la recherche et des études doctorales (DRED) de Lyon 2 , placé sous la responsabilité d’une ingénieure d’études de Lyon 2.</w:t>
      </w:r>
    </w:p>
    <w:p w14:paraId="44C6A7A4" w14:textId="77777777" w:rsidR="00004BDA" w:rsidRPr="00A9619B" w:rsidRDefault="00DD0DEB" w:rsidP="00DD0DEB">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La même personne est aussi, depuis 2005, la correspondante locale de l’Association Bernard Grégory </w:t>
      </w:r>
      <w:r w:rsidR="00004BDA" w:rsidRPr="00A9619B">
        <w:rPr>
          <w:rFonts w:ascii="Century Gothic" w:eastAsia="Times" w:hAnsi="Century Gothic"/>
          <w:sz w:val="18"/>
          <w:szCs w:val="18"/>
        </w:rPr>
        <w:t xml:space="preserve">et elle participe, </w:t>
      </w:r>
      <w:r w:rsidRPr="00A9619B">
        <w:rPr>
          <w:rFonts w:ascii="Century Gothic" w:eastAsia="Times" w:hAnsi="Century Gothic"/>
          <w:sz w:val="18"/>
          <w:szCs w:val="18"/>
        </w:rPr>
        <w:t xml:space="preserve">au sein du Service des études doctorales de l’UdL, </w:t>
      </w:r>
      <w:r w:rsidR="00004BDA" w:rsidRPr="00A9619B">
        <w:rPr>
          <w:rFonts w:ascii="Century Gothic" w:eastAsia="Times" w:hAnsi="Century Gothic"/>
          <w:sz w:val="18"/>
          <w:szCs w:val="18"/>
        </w:rPr>
        <w:t xml:space="preserve">à </w:t>
      </w:r>
      <w:r w:rsidRPr="00A9619B">
        <w:rPr>
          <w:rFonts w:ascii="Century Gothic" w:eastAsia="Times" w:hAnsi="Century Gothic"/>
          <w:sz w:val="18"/>
          <w:szCs w:val="18"/>
        </w:rPr>
        <w:t xml:space="preserve">un Pôle carrière des docteur·es, réunissant les personnes chargées de l’accompagnement professionnel dans leur établissement. </w:t>
      </w:r>
    </w:p>
    <w:p w14:paraId="77161CDF" w14:textId="141A1C77" w:rsidR="00DD0DEB" w:rsidRPr="00A9619B" w:rsidRDefault="00DD0DEB" w:rsidP="00DD0DEB">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 xml:space="preserve">Ce Pôle a été confié à une chargée de mission, qui coordonne et anime les échanges afin de donner plus de visibilité et de portée aux actions déjà mises en œuvre ou à celles qui sont élaborées en concertation. Le Doctorat étant considéré comme une expérience professionnelle à part entière, les objectifs principaux de ce Pôle sont de faciliter l’évolution professionnelle des doctorant·es et jeunes docteur·es du site Lyon – Saint-Étienne, leur implication personnelle dans l’élaboration de leur parcours professionnel ainsi que les rapprochements entre le monde académique et le monde privé. </w:t>
      </w:r>
    </w:p>
    <w:p w14:paraId="766A29DC" w14:textId="77777777" w:rsidR="00DD0DEB" w:rsidRPr="00A9619B" w:rsidRDefault="00DD0DEB" w:rsidP="00DD0DEB">
      <w:pPr>
        <w:spacing w:before="60" w:line="240" w:lineRule="exact"/>
        <w:jc w:val="both"/>
        <w:rPr>
          <w:rFonts w:ascii="Century Gothic" w:eastAsia="Times" w:hAnsi="Century Gothic"/>
          <w:sz w:val="18"/>
          <w:szCs w:val="18"/>
        </w:rPr>
      </w:pPr>
    </w:p>
    <w:p w14:paraId="4982632A" w14:textId="4AAEEDF9" w:rsidR="00AC2FB7" w:rsidRPr="00A9619B" w:rsidRDefault="00AC2FB7" w:rsidP="00A50D4F">
      <w:pPr>
        <w:numPr>
          <w:ilvl w:val="0"/>
          <w:numId w:val="6"/>
        </w:numPr>
        <w:spacing w:before="60" w:line="240" w:lineRule="exact"/>
        <w:ind w:left="1276" w:hanging="283"/>
        <w:jc w:val="both"/>
        <w:rPr>
          <w:rFonts w:ascii="Century Gothic" w:eastAsia="Times" w:hAnsi="Century Gothic"/>
          <w:b/>
          <w:bCs/>
          <w:sz w:val="18"/>
          <w:szCs w:val="18"/>
        </w:rPr>
      </w:pPr>
      <w:r w:rsidRPr="00A9619B">
        <w:rPr>
          <w:rFonts w:ascii="Century Gothic" w:eastAsia="Times" w:hAnsi="Century Gothic"/>
          <w:b/>
          <w:bCs/>
          <w:sz w:val="18"/>
          <w:szCs w:val="18"/>
        </w:rPr>
        <w:t>Actions menées pour favoriser la poursuite de carrière des docteurs et pour valoriser le doctorat</w:t>
      </w:r>
    </w:p>
    <w:p w14:paraId="315E27E3" w14:textId="33D63D0E" w:rsidR="00DD0DEB" w:rsidRPr="00A9619B" w:rsidRDefault="00DD0DEB" w:rsidP="00A9619B">
      <w:pPr>
        <w:spacing w:before="120" w:line="240" w:lineRule="exact"/>
        <w:jc w:val="both"/>
        <w:rPr>
          <w:rFonts w:ascii="Century Gothic" w:eastAsia="Times" w:hAnsi="Century Gothic"/>
          <w:sz w:val="18"/>
          <w:szCs w:val="18"/>
        </w:rPr>
      </w:pPr>
      <w:r w:rsidRPr="00A9619B">
        <w:rPr>
          <w:rFonts w:ascii="Century Gothic" w:eastAsia="Times" w:hAnsi="Century Gothic"/>
          <w:sz w:val="18"/>
          <w:szCs w:val="18"/>
        </w:rPr>
        <w:t>Les actions relatives à la poursuite de carrière des docteur·es comportent plusieurs volets</w:t>
      </w:r>
      <w:r w:rsidR="00004BDA" w:rsidRPr="00A9619B">
        <w:rPr>
          <w:rFonts w:ascii="Century Gothic" w:eastAsia="Times" w:hAnsi="Century Gothic"/>
          <w:sz w:val="18"/>
          <w:szCs w:val="18"/>
        </w:rPr>
        <w:t xml:space="preserve"> qui ont voca</w:t>
      </w:r>
      <w:r w:rsidR="00B5479B" w:rsidRPr="00A9619B">
        <w:rPr>
          <w:rFonts w:ascii="Century Gothic" w:eastAsia="Times" w:hAnsi="Century Gothic"/>
          <w:sz w:val="18"/>
          <w:szCs w:val="18"/>
        </w:rPr>
        <w:t>ti</w:t>
      </w:r>
      <w:r w:rsidR="00004BDA" w:rsidRPr="00A9619B">
        <w:rPr>
          <w:rFonts w:ascii="Century Gothic" w:eastAsia="Times" w:hAnsi="Century Gothic"/>
          <w:sz w:val="18"/>
          <w:szCs w:val="18"/>
        </w:rPr>
        <w:t>on à être poursuivis et soutenus, en lien avec les services de l’établissement porteur et du collège doctoral</w:t>
      </w:r>
      <w:r w:rsidRPr="00A9619B">
        <w:rPr>
          <w:rFonts w:ascii="Century Gothic" w:eastAsia="Times" w:hAnsi="Century Gothic"/>
          <w:sz w:val="18"/>
          <w:szCs w:val="18"/>
        </w:rPr>
        <w:t> : informations, formations, animations et accompagnement personnalisé.</w:t>
      </w:r>
    </w:p>
    <w:p w14:paraId="2D3DF736" w14:textId="48C38B55" w:rsidR="00DD0DEB" w:rsidRPr="00A9619B" w:rsidRDefault="00DD0DEB" w:rsidP="00A9619B">
      <w:pPr>
        <w:spacing w:before="120"/>
        <w:jc w:val="both"/>
        <w:rPr>
          <w:rFonts w:ascii="Century Gothic" w:eastAsia="Times" w:hAnsi="Century Gothic"/>
          <w:sz w:val="18"/>
          <w:szCs w:val="18"/>
        </w:rPr>
      </w:pPr>
      <w:r w:rsidRPr="00A9619B">
        <w:rPr>
          <w:rFonts w:ascii="Century Gothic" w:eastAsia="Times" w:hAnsi="Century Gothic"/>
          <w:sz w:val="18"/>
          <w:szCs w:val="18"/>
        </w:rPr>
        <w:t>L’ED veille à informer les doctorant·es de l’existence des deux structures précédemment évoquées et des services qui leur sont proposés.</w:t>
      </w:r>
      <w:r w:rsidR="00004BDA" w:rsidRPr="00A9619B">
        <w:rPr>
          <w:rFonts w:ascii="Century Gothic" w:eastAsia="Times" w:hAnsi="Century Gothic"/>
          <w:sz w:val="18"/>
          <w:szCs w:val="18"/>
        </w:rPr>
        <w:t xml:space="preserve"> </w:t>
      </w:r>
      <w:r w:rsidRPr="00A9619B">
        <w:rPr>
          <w:rFonts w:ascii="Century Gothic" w:eastAsia="Times" w:hAnsi="Century Gothic"/>
          <w:sz w:val="18"/>
          <w:szCs w:val="18"/>
        </w:rPr>
        <w:t>Chaque année, lors de la rentrée solennelle, une présentation est effectuée en séance plénière, des activités du BFE, en particulier en matière d’insertion professionnelle. En dehors du cadre ponctuel de la rentrée solennelle, les informations sont diffusées sur le site d’EPIC</w:t>
      </w:r>
      <w:r w:rsidR="00004BDA" w:rsidRPr="00A9619B">
        <w:rPr>
          <w:rFonts w:ascii="Century Gothic" w:eastAsia="Times" w:hAnsi="Century Gothic"/>
          <w:sz w:val="18"/>
          <w:szCs w:val="18"/>
        </w:rPr>
        <w:t xml:space="preserve"> et </w:t>
      </w:r>
      <w:r w:rsidRPr="00A9619B">
        <w:rPr>
          <w:rFonts w:ascii="Century Gothic" w:eastAsia="Times" w:hAnsi="Century Gothic"/>
          <w:sz w:val="18"/>
          <w:szCs w:val="18"/>
        </w:rPr>
        <w:t>les informations relatives aux différentes actions proposées sont relayées dans les brèves d’actualités qui se trouvent sur la page d’accueil.</w:t>
      </w:r>
    </w:p>
    <w:p w14:paraId="10C52023" w14:textId="2102D549" w:rsidR="00202CB1" w:rsidRPr="00A9619B" w:rsidRDefault="00202CB1" w:rsidP="00A9619B">
      <w:pPr>
        <w:spacing w:before="120"/>
        <w:jc w:val="both"/>
        <w:rPr>
          <w:rFonts w:ascii="Century Gothic" w:eastAsia="Times" w:hAnsi="Century Gothic"/>
          <w:sz w:val="18"/>
          <w:szCs w:val="18"/>
        </w:rPr>
      </w:pPr>
      <w:r w:rsidRPr="00A9619B">
        <w:rPr>
          <w:rFonts w:ascii="Century Gothic" w:eastAsia="Times" w:hAnsi="Century Gothic"/>
          <w:sz w:val="18"/>
          <w:szCs w:val="18"/>
        </w:rPr>
        <w:t>Pour ce qui concerne la poursuite de carrière académique, l’ED assure la compilation et la mise en ligne de toutes les publications des doctorant·es (qui sont fournies par les directions des UR).</w:t>
      </w:r>
    </w:p>
    <w:p w14:paraId="1B406C08" w14:textId="77777777" w:rsidR="00DD0DEB" w:rsidRPr="00A9619B" w:rsidRDefault="00DD0DEB" w:rsidP="00A9619B">
      <w:pPr>
        <w:spacing w:before="120"/>
        <w:jc w:val="both"/>
        <w:rPr>
          <w:rFonts w:ascii="Century Gothic" w:eastAsia="Times" w:hAnsi="Century Gothic"/>
          <w:sz w:val="18"/>
          <w:szCs w:val="18"/>
        </w:rPr>
      </w:pPr>
      <w:r w:rsidRPr="00A9619B">
        <w:rPr>
          <w:rFonts w:ascii="Century Gothic" w:eastAsia="Times" w:hAnsi="Century Gothic"/>
          <w:sz w:val="18"/>
          <w:szCs w:val="18"/>
        </w:rPr>
        <w:t xml:space="preserve">Des ateliers sont par ailleurs organisés par le BFE à l’intention des doctorant·es et des docteur·es des trois ED en SHS dont Lyon 2 est l’établissement référent (3LA, EPIC et Sciences sociales) ; celles et ceux-ci peuvent ainsi se retrouver afin d’apprendre à valoriser dans le monde socio-économique les compétences issues de leurs recherches doctorales. </w:t>
      </w:r>
    </w:p>
    <w:p w14:paraId="549055F0" w14:textId="77777777" w:rsidR="00004BDA" w:rsidRPr="00A9619B" w:rsidRDefault="00DD0DEB" w:rsidP="00A9619B">
      <w:pPr>
        <w:spacing w:before="120"/>
        <w:jc w:val="both"/>
        <w:rPr>
          <w:rFonts w:ascii="Century Gothic" w:eastAsia="Times" w:hAnsi="Century Gothic"/>
          <w:sz w:val="18"/>
          <w:szCs w:val="18"/>
        </w:rPr>
      </w:pPr>
      <w:r w:rsidRPr="00A9619B">
        <w:rPr>
          <w:rFonts w:ascii="Century Gothic" w:eastAsia="Times" w:hAnsi="Century Gothic"/>
          <w:sz w:val="18"/>
          <w:szCs w:val="18"/>
        </w:rPr>
        <w:t>De son côté, le Pôle carrière des docteur·es de l’UdL propose une « offre d’accompagnement 360° » comportant six dispositifs complémentaires : outre les formations transversales, déjà évoquées,</w:t>
      </w:r>
      <w:r w:rsidR="00004BDA" w:rsidRPr="00A9619B">
        <w:rPr>
          <w:rFonts w:ascii="Century Gothic" w:eastAsia="Times" w:hAnsi="Century Gothic"/>
          <w:sz w:val="18"/>
          <w:szCs w:val="18"/>
        </w:rPr>
        <w:t xml:space="preserve"> </w:t>
      </w:r>
      <w:r w:rsidRPr="00A9619B">
        <w:rPr>
          <w:rFonts w:ascii="Century Gothic" w:eastAsia="Times" w:hAnsi="Century Gothic"/>
          <w:sz w:val="18"/>
          <w:szCs w:val="18"/>
        </w:rPr>
        <w:t>un « espace c@rrières »</w:t>
      </w:r>
      <w:r w:rsidR="00004BDA" w:rsidRPr="00A9619B">
        <w:rPr>
          <w:rFonts w:ascii="Century Gothic" w:eastAsia="Times" w:hAnsi="Century Gothic"/>
          <w:sz w:val="18"/>
          <w:szCs w:val="18"/>
        </w:rPr>
        <w:t xml:space="preserve">, </w:t>
      </w:r>
      <w:r w:rsidRPr="00A9619B">
        <w:rPr>
          <w:rFonts w:ascii="Century Gothic" w:eastAsia="Times" w:hAnsi="Century Gothic"/>
          <w:sz w:val="18"/>
          <w:szCs w:val="18"/>
        </w:rPr>
        <w:t>des ateliers collectifs visent à l’identification et la valorisation des compétences, à la constitution et l’entretien d’un réseau professionnel, à la préparation du projet professionnel et des entretiens de recrutement ;</w:t>
      </w:r>
      <w:r w:rsidR="00004BDA" w:rsidRPr="00A9619B">
        <w:rPr>
          <w:rFonts w:ascii="Century Gothic" w:eastAsia="Times" w:hAnsi="Century Gothic"/>
          <w:sz w:val="18"/>
          <w:szCs w:val="18"/>
        </w:rPr>
        <w:t xml:space="preserve"> </w:t>
      </w:r>
      <w:r w:rsidRPr="00A9619B">
        <w:rPr>
          <w:rFonts w:ascii="Century Gothic" w:eastAsia="Times" w:hAnsi="Century Gothic"/>
          <w:sz w:val="18"/>
          <w:szCs w:val="18"/>
        </w:rPr>
        <w:t xml:space="preserve">des « défis entreprises » permettent d’effectuer une expérience professionnelle en condition réelle, de diversifier ses compétences, de développer une capacité à travailler en équipe sur un projet à court terme et d’étendre son réseau professionnel. </w:t>
      </w:r>
    </w:p>
    <w:p w14:paraId="70AAE1B6" w14:textId="698CBF4A" w:rsidR="00DD0DEB" w:rsidRPr="00A9619B" w:rsidRDefault="00004BDA" w:rsidP="00A9619B">
      <w:pPr>
        <w:spacing w:before="120"/>
        <w:jc w:val="both"/>
        <w:rPr>
          <w:rFonts w:ascii="Century Gothic" w:eastAsia="Times" w:hAnsi="Century Gothic"/>
          <w:sz w:val="18"/>
          <w:szCs w:val="18"/>
        </w:rPr>
      </w:pPr>
      <w:r w:rsidRPr="00A9619B">
        <w:rPr>
          <w:rFonts w:ascii="Century Gothic" w:eastAsia="Times" w:hAnsi="Century Gothic"/>
          <w:sz w:val="18"/>
          <w:szCs w:val="18"/>
        </w:rPr>
        <w:t xml:space="preserve">Par ailleurs, des </w:t>
      </w:r>
      <w:r w:rsidR="00DD0DEB" w:rsidRPr="00A9619B">
        <w:rPr>
          <w:rFonts w:ascii="Century Gothic" w:eastAsia="Times" w:hAnsi="Century Gothic"/>
          <w:sz w:val="18"/>
          <w:szCs w:val="18"/>
        </w:rPr>
        <w:t xml:space="preserve">Doctoriales cherchant à favoriser le rapprochement des doctorant·es et des organisations socio-économiques du territoire </w:t>
      </w:r>
      <w:r w:rsidRPr="00A9619B">
        <w:rPr>
          <w:rFonts w:ascii="Century Gothic" w:eastAsia="Times" w:hAnsi="Century Gothic"/>
          <w:sz w:val="18"/>
          <w:szCs w:val="18"/>
        </w:rPr>
        <w:t>sont organisées chaque année, avec d</w:t>
      </w:r>
      <w:r w:rsidR="00DD0DEB" w:rsidRPr="00A9619B">
        <w:rPr>
          <w:rFonts w:ascii="Century Gothic" w:eastAsia="Times" w:hAnsi="Century Gothic"/>
          <w:sz w:val="18"/>
          <w:szCs w:val="18"/>
        </w:rPr>
        <w:t>’autres événements (Ma thèse en 180 secondes, les Rendez-vous de l’emploi) visant à favoriser l’articulation entre réalisation du doctorat et insertion professionnelle ultérieure.</w:t>
      </w:r>
    </w:p>
    <w:p w14:paraId="73918487" w14:textId="64E9FB00" w:rsidR="00004BDA" w:rsidRPr="00A9619B" w:rsidRDefault="00004BDA" w:rsidP="00A9619B">
      <w:pPr>
        <w:spacing w:before="120"/>
        <w:jc w:val="both"/>
        <w:rPr>
          <w:rFonts w:ascii="Century Gothic" w:eastAsia="Times" w:hAnsi="Century Gothic"/>
          <w:sz w:val="18"/>
          <w:szCs w:val="18"/>
        </w:rPr>
      </w:pPr>
      <w:r w:rsidRPr="00A9619B">
        <w:rPr>
          <w:rFonts w:ascii="Century Gothic" w:eastAsia="Times" w:hAnsi="Century Gothic"/>
          <w:sz w:val="18"/>
          <w:szCs w:val="18"/>
        </w:rPr>
        <w:t xml:space="preserve">Enfin, dispositif à poursuivre également dans le quinquennal 2021-2025, </w:t>
      </w:r>
      <w:r w:rsidR="00DD0DEB" w:rsidRPr="00A9619B">
        <w:rPr>
          <w:rFonts w:ascii="Century Gothic" w:eastAsia="Times" w:hAnsi="Century Gothic"/>
          <w:sz w:val="18"/>
          <w:szCs w:val="18"/>
        </w:rPr>
        <w:t xml:space="preserve">l’accompagnement personnalisé sous la forme d’entretiens invitant à identifier et valoriser les compétences acquises au cours du parcours doctoral, à affiner le projet professionnel, à cerner les employeurs potentiels et à construire une stratégie de communication adaptée. </w:t>
      </w:r>
    </w:p>
    <w:p w14:paraId="144B8154" w14:textId="50AC6437" w:rsidR="00DD0DEB" w:rsidRPr="00A9619B" w:rsidRDefault="00DD0DEB" w:rsidP="00A9619B">
      <w:pPr>
        <w:spacing w:before="120"/>
        <w:jc w:val="both"/>
        <w:rPr>
          <w:rFonts w:ascii="Century Gothic" w:eastAsia="Times" w:hAnsi="Century Gothic"/>
          <w:sz w:val="18"/>
          <w:szCs w:val="18"/>
        </w:rPr>
      </w:pPr>
      <w:r w:rsidRPr="00A9619B">
        <w:rPr>
          <w:rFonts w:ascii="Century Gothic" w:eastAsia="Times" w:hAnsi="Century Gothic"/>
          <w:sz w:val="18"/>
          <w:szCs w:val="18"/>
        </w:rPr>
        <w:t>À la suite du courrier du 6 avril 2018 émanant conjointement de la Direction générale de l’enseignement supérieur et de l’insertion professionnelle et de la Direction générale de la recherche et de l’innovation, l</w:t>
      </w:r>
      <w:r w:rsidR="00004BDA" w:rsidRPr="00A9619B">
        <w:rPr>
          <w:rFonts w:ascii="Century Gothic" w:eastAsia="Times" w:hAnsi="Century Gothic"/>
          <w:sz w:val="18"/>
          <w:szCs w:val="18"/>
        </w:rPr>
        <w:t>a Comue Université de Lyon</w:t>
      </w:r>
      <w:r w:rsidRPr="00A9619B">
        <w:rPr>
          <w:rFonts w:ascii="Century Gothic" w:eastAsia="Times" w:hAnsi="Century Gothic"/>
          <w:sz w:val="18"/>
          <w:szCs w:val="18"/>
        </w:rPr>
        <w:t xml:space="preserve"> s’est prononcée en faveur d’une modification des arrêtés d’accréditation pour permettre l’inscription du Doctorat au Référentiel national des certifications professionnelles (RNCP). </w:t>
      </w:r>
    </w:p>
    <w:p w14:paraId="2FAD33BB" w14:textId="77777777" w:rsidR="00DD0DEB" w:rsidRPr="00A9619B" w:rsidRDefault="00DD0DEB" w:rsidP="00A9619B">
      <w:pPr>
        <w:pStyle w:val="Corpsdetexte"/>
        <w:spacing w:before="120"/>
        <w:rPr>
          <w:rFonts w:ascii="Century Gothic" w:hAnsi="Century Gothic"/>
        </w:rPr>
      </w:pPr>
      <w:r w:rsidRPr="00A9619B">
        <w:rPr>
          <w:rFonts w:ascii="Century Gothic" w:hAnsi="Century Gothic"/>
          <w:w w:val="105"/>
        </w:rPr>
        <w:t>Le référentiel indique aussi les six blocs de compétences donnant lieu à certification :</w:t>
      </w:r>
    </w:p>
    <w:p w14:paraId="22A659F6" w14:textId="77777777" w:rsidR="00DD0DEB" w:rsidRPr="00A9619B" w:rsidRDefault="00DD0DEB" w:rsidP="00202CB1">
      <w:pPr>
        <w:pStyle w:val="Paragraphedeliste"/>
        <w:widowControl w:val="0"/>
        <w:numPr>
          <w:ilvl w:val="0"/>
          <w:numId w:val="18"/>
        </w:numPr>
        <w:tabs>
          <w:tab w:val="left" w:pos="709"/>
        </w:tabs>
        <w:autoSpaceDE w:val="0"/>
        <w:autoSpaceDN w:val="0"/>
        <w:spacing w:before="56" w:after="0" w:line="240" w:lineRule="auto"/>
        <w:contextualSpacing w:val="0"/>
        <w:jc w:val="both"/>
        <w:rPr>
          <w:rFonts w:ascii="Century Gothic" w:hAnsi="Century Gothic"/>
          <w:sz w:val="18"/>
          <w:szCs w:val="18"/>
        </w:rPr>
      </w:pPr>
      <w:r w:rsidRPr="00A9619B">
        <w:rPr>
          <w:rFonts w:ascii="Century Gothic" w:hAnsi="Century Gothic"/>
          <w:w w:val="105"/>
          <w:sz w:val="18"/>
          <w:szCs w:val="18"/>
        </w:rPr>
        <w:t>conception et élaboration d’une démarche de recherche et développement, d’études et prospective ;</w:t>
      </w:r>
    </w:p>
    <w:p w14:paraId="62D601B7" w14:textId="77777777" w:rsidR="00DD0DEB" w:rsidRPr="00A9619B" w:rsidRDefault="00DD0DEB" w:rsidP="00202CB1">
      <w:pPr>
        <w:pStyle w:val="Paragraphedeliste"/>
        <w:widowControl w:val="0"/>
        <w:numPr>
          <w:ilvl w:val="0"/>
          <w:numId w:val="18"/>
        </w:numPr>
        <w:tabs>
          <w:tab w:val="left" w:pos="709"/>
        </w:tabs>
        <w:autoSpaceDE w:val="0"/>
        <w:autoSpaceDN w:val="0"/>
        <w:spacing w:before="52" w:after="0" w:line="240" w:lineRule="auto"/>
        <w:contextualSpacing w:val="0"/>
        <w:jc w:val="both"/>
        <w:rPr>
          <w:rFonts w:ascii="Century Gothic" w:hAnsi="Century Gothic"/>
          <w:sz w:val="18"/>
          <w:szCs w:val="18"/>
        </w:rPr>
      </w:pPr>
      <w:r w:rsidRPr="00A9619B">
        <w:rPr>
          <w:rFonts w:ascii="Century Gothic" w:hAnsi="Century Gothic"/>
          <w:w w:val="105"/>
          <w:sz w:val="18"/>
          <w:szCs w:val="18"/>
        </w:rPr>
        <w:t>mise en œuvre d’une démarche de recherche et développement, d’études et prospective</w:t>
      </w:r>
      <w:r w:rsidRPr="00A9619B">
        <w:rPr>
          <w:rFonts w:ascii="Century Gothic" w:hAnsi="Century Gothic"/>
          <w:spacing w:val="2"/>
          <w:w w:val="105"/>
          <w:sz w:val="18"/>
          <w:szCs w:val="18"/>
        </w:rPr>
        <w:t xml:space="preserve"> </w:t>
      </w:r>
      <w:r w:rsidRPr="00A9619B">
        <w:rPr>
          <w:rFonts w:ascii="Century Gothic" w:hAnsi="Century Gothic"/>
          <w:w w:val="105"/>
          <w:sz w:val="18"/>
          <w:szCs w:val="18"/>
        </w:rPr>
        <w:t>;</w:t>
      </w:r>
    </w:p>
    <w:p w14:paraId="470CB108" w14:textId="77777777" w:rsidR="00DD0DEB" w:rsidRPr="00A9619B" w:rsidRDefault="00DD0DEB" w:rsidP="00202CB1">
      <w:pPr>
        <w:pStyle w:val="Paragraphedeliste"/>
        <w:widowControl w:val="0"/>
        <w:numPr>
          <w:ilvl w:val="0"/>
          <w:numId w:val="18"/>
        </w:numPr>
        <w:tabs>
          <w:tab w:val="left" w:pos="709"/>
        </w:tabs>
        <w:autoSpaceDE w:val="0"/>
        <w:autoSpaceDN w:val="0"/>
        <w:spacing w:before="56" w:after="0" w:line="240" w:lineRule="auto"/>
        <w:contextualSpacing w:val="0"/>
        <w:jc w:val="both"/>
        <w:rPr>
          <w:rFonts w:ascii="Century Gothic" w:hAnsi="Century Gothic"/>
          <w:sz w:val="18"/>
          <w:szCs w:val="18"/>
        </w:rPr>
      </w:pPr>
      <w:r w:rsidRPr="00A9619B">
        <w:rPr>
          <w:rFonts w:ascii="Century Gothic" w:hAnsi="Century Gothic"/>
          <w:w w:val="105"/>
          <w:sz w:val="18"/>
          <w:szCs w:val="18"/>
        </w:rPr>
        <w:t>valorisation et transfert des résultats d’une démarche de recherche et développement, d’études et prospective</w:t>
      </w:r>
      <w:r w:rsidRPr="00A9619B">
        <w:rPr>
          <w:rFonts w:ascii="Century Gothic" w:hAnsi="Century Gothic"/>
          <w:spacing w:val="-11"/>
          <w:w w:val="105"/>
          <w:sz w:val="18"/>
          <w:szCs w:val="18"/>
        </w:rPr>
        <w:t xml:space="preserve"> </w:t>
      </w:r>
      <w:r w:rsidRPr="00A9619B">
        <w:rPr>
          <w:rFonts w:ascii="Century Gothic" w:hAnsi="Century Gothic"/>
          <w:w w:val="105"/>
          <w:sz w:val="18"/>
          <w:szCs w:val="18"/>
        </w:rPr>
        <w:t>;</w:t>
      </w:r>
    </w:p>
    <w:p w14:paraId="4CF05ACB" w14:textId="77777777" w:rsidR="00DD0DEB" w:rsidRPr="00A9619B" w:rsidRDefault="00DD0DEB" w:rsidP="00202CB1">
      <w:pPr>
        <w:pStyle w:val="Paragraphedeliste"/>
        <w:widowControl w:val="0"/>
        <w:numPr>
          <w:ilvl w:val="0"/>
          <w:numId w:val="18"/>
        </w:numPr>
        <w:tabs>
          <w:tab w:val="left" w:pos="709"/>
        </w:tabs>
        <w:autoSpaceDE w:val="0"/>
        <w:autoSpaceDN w:val="0"/>
        <w:spacing w:before="51" w:after="0" w:line="240" w:lineRule="auto"/>
        <w:contextualSpacing w:val="0"/>
        <w:jc w:val="both"/>
        <w:rPr>
          <w:rFonts w:ascii="Century Gothic" w:hAnsi="Century Gothic"/>
          <w:sz w:val="18"/>
          <w:szCs w:val="18"/>
        </w:rPr>
      </w:pPr>
      <w:r w:rsidRPr="00A9619B">
        <w:rPr>
          <w:rFonts w:ascii="Century Gothic" w:hAnsi="Century Gothic"/>
          <w:w w:val="105"/>
          <w:sz w:val="18"/>
          <w:szCs w:val="18"/>
        </w:rPr>
        <w:t>veille scientifique et technologique à l’échelle internationale</w:t>
      </w:r>
      <w:r w:rsidRPr="00A9619B">
        <w:rPr>
          <w:rFonts w:ascii="Century Gothic" w:hAnsi="Century Gothic"/>
          <w:spacing w:val="2"/>
          <w:w w:val="105"/>
          <w:sz w:val="18"/>
          <w:szCs w:val="18"/>
        </w:rPr>
        <w:t xml:space="preserve"> </w:t>
      </w:r>
      <w:r w:rsidRPr="00A9619B">
        <w:rPr>
          <w:rFonts w:ascii="Century Gothic" w:hAnsi="Century Gothic"/>
          <w:w w:val="105"/>
          <w:sz w:val="18"/>
          <w:szCs w:val="18"/>
        </w:rPr>
        <w:t>;</w:t>
      </w:r>
    </w:p>
    <w:p w14:paraId="3BD80440" w14:textId="77777777" w:rsidR="00DD0DEB" w:rsidRPr="00A9619B" w:rsidRDefault="00DD0DEB" w:rsidP="00202CB1">
      <w:pPr>
        <w:pStyle w:val="Paragraphedeliste"/>
        <w:widowControl w:val="0"/>
        <w:numPr>
          <w:ilvl w:val="0"/>
          <w:numId w:val="18"/>
        </w:numPr>
        <w:tabs>
          <w:tab w:val="left" w:pos="709"/>
        </w:tabs>
        <w:autoSpaceDE w:val="0"/>
        <w:autoSpaceDN w:val="0"/>
        <w:spacing w:before="51" w:after="0" w:line="240" w:lineRule="auto"/>
        <w:contextualSpacing w:val="0"/>
        <w:jc w:val="both"/>
        <w:rPr>
          <w:rFonts w:ascii="Century Gothic" w:hAnsi="Century Gothic"/>
          <w:sz w:val="18"/>
          <w:szCs w:val="18"/>
        </w:rPr>
      </w:pPr>
      <w:r w:rsidRPr="00A9619B">
        <w:rPr>
          <w:rFonts w:ascii="Century Gothic" w:hAnsi="Century Gothic"/>
          <w:w w:val="105"/>
          <w:sz w:val="18"/>
          <w:szCs w:val="18"/>
        </w:rPr>
        <w:t>formation et diffusion de la culture scientifique et technique et formation</w:t>
      </w:r>
      <w:r w:rsidRPr="00A9619B">
        <w:rPr>
          <w:rFonts w:ascii="Century Gothic" w:hAnsi="Century Gothic"/>
          <w:spacing w:val="6"/>
          <w:w w:val="105"/>
          <w:sz w:val="18"/>
          <w:szCs w:val="18"/>
        </w:rPr>
        <w:t xml:space="preserve"> </w:t>
      </w:r>
      <w:r w:rsidRPr="00A9619B">
        <w:rPr>
          <w:rFonts w:ascii="Century Gothic" w:hAnsi="Century Gothic"/>
          <w:w w:val="105"/>
          <w:sz w:val="18"/>
          <w:szCs w:val="18"/>
        </w:rPr>
        <w:t>;</w:t>
      </w:r>
    </w:p>
    <w:p w14:paraId="6927D14E" w14:textId="77777777" w:rsidR="00DD0DEB" w:rsidRPr="00A9619B" w:rsidRDefault="00DD0DEB" w:rsidP="00202CB1">
      <w:pPr>
        <w:pStyle w:val="Paragraphedeliste"/>
        <w:widowControl w:val="0"/>
        <w:numPr>
          <w:ilvl w:val="0"/>
          <w:numId w:val="18"/>
        </w:numPr>
        <w:tabs>
          <w:tab w:val="left" w:pos="709"/>
        </w:tabs>
        <w:autoSpaceDE w:val="0"/>
        <w:autoSpaceDN w:val="0"/>
        <w:spacing w:before="52" w:after="0" w:line="240" w:lineRule="auto"/>
        <w:contextualSpacing w:val="0"/>
        <w:jc w:val="both"/>
        <w:rPr>
          <w:rFonts w:ascii="Century Gothic" w:hAnsi="Century Gothic"/>
          <w:sz w:val="18"/>
          <w:szCs w:val="18"/>
        </w:rPr>
      </w:pPr>
      <w:r w:rsidRPr="00A9619B">
        <w:rPr>
          <w:rFonts w:ascii="Century Gothic" w:hAnsi="Century Gothic"/>
          <w:w w:val="105"/>
          <w:sz w:val="18"/>
          <w:szCs w:val="18"/>
        </w:rPr>
        <w:t>encadrement d’équipes dédiées à des activités de recherche et développement, d’études et</w:t>
      </w:r>
      <w:r w:rsidRPr="00A9619B">
        <w:rPr>
          <w:rFonts w:ascii="Century Gothic" w:hAnsi="Century Gothic"/>
          <w:spacing w:val="-2"/>
          <w:w w:val="105"/>
          <w:sz w:val="18"/>
          <w:szCs w:val="18"/>
        </w:rPr>
        <w:t xml:space="preserve"> </w:t>
      </w:r>
      <w:r w:rsidRPr="00A9619B">
        <w:rPr>
          <w:rFonts w:ascii="Century Gothic" w:hAnsi="Century Gothic"/>
          <w:w w:val="105"/>
          <w:sz w:val="18"/>
          <w:szCs w:val="18"/>
        </w:rPr>
        <w:t>prospective.</w:t>
      </w:r>
    </w:p>
    <w:p w14:paraId="66B4FB7F" w14:textId="734B184B" w:rsidR="00DD0DEB" w:rsidRPr="00A9619B" w:rsidRDefault="00202CB1" w:rsidP="00555F7D">
      <w:pPr>
        <w:spacing w:before="60" w:line="240" w:lineRule="exact"/>
        <w:jc w:val="both"/>
        <w:rPr>
          <w:rFonts w:ascii="Century Gothic" w:eastAsia="Times" w:hAnsi="Century Gothic"/>
          <w:b/>
          <w:bCs/>
          <w:sz w:val="18"/>
          <w:szCs w:val="18"/>
        </w:rPr>
      </w:pPr>
      <w:r w:rsidRPr="00A9619B">
        <w:rPr>
          <w:rFonts w:ascii="Century Gothic" w:eastAsia="Times" w:hAnsi="Century Gothic"/>
          <w:b/>
          <w:bCs/>
          <w:sz w:val="18"/>
          <w:szCs w:val="18"/>
        </w:rPr>
        <w:t>En lien avec</w:t>
      </w:r>
      <w:r w:rsidR="00DD0DEB" w:rsidRPr="00A9619B">
        <w:rPr>
          <w:rFonts w:ascii="Century Gothic" w:eastAsia="Times" w:hAnsi="Century Gothic"/>
          <w:b/>
          <w:bCs/>
          <w:sz w:val="18"/>
          <w:szCs w:val="18"/>
        </w:rPr>
        <w:t xml:space="preserve"> le Service des études doctorales de l</w:t>
      </w:r>
      <w:r w:rsidRPr="00A9619B">
        <w:rPr>
          <w:rFonts w:ascii="Century Gothic" w:eastAsia="Times" w:hAnsi="Century Gothic"/>
          <w:b/>
          <w:bCs/>
          <w:sz w:val="18"/>
          <w:szCs w:val="18"/>
        </w:rPr>
        <w:t>a Comue, le chantier</w:t>
      </w:r>
      <w:r w:rsidR="000201C3" w:rsidRPr="00A9619B">
        <w:rPr>
          <w:rFonts w:ascii="Century Gothic" w:eastAsia="Times" w:hAnsi="Century Gothic"/>
          <w:b/>
          <w:bCs/>
          <w:sz w:val="18"/>
          <w:szCs w:val="18"/>
        </w:rPr>
        <w:t xml:space="preserve"> </w:t>
      </w:r>
      <w:r w:rsidRPr="00A9619B">
        <w:rPr>
          <w:rFonts w:ascii="Century Gothic" w:eastAsia="Times" w:hAnsi="Century Gothic"/>
          <w:b/>
          <w:bCs/>
          <w:sz w:val="18"/>
          <w:szCs w:val="18"/>
        </w:rPr>
        <w:t>relatif aux modalités et formes de cette certification devra être mené pendant le quinquennal.</w:t>
      </w:r>
    </w:p>
    <w:p w14:paraId="48212ADD" w14:textId="61710B18" w:rsidR="00DD0DEB" w:rsidRPr="00A9619B" w:rsidRDefault="00DD0DEB" w:rsidP="00555F7D">
      <w:pPr>
        <w:spacing w:before="60" w:line="240" w:lineRule="exact"/>
        <w:jc w:val="both"/>
        <w:rPr>
          <w:rFonts w:ascii="Century Gothic" w:eastAsia="Times" w:hAnsi="Century Gothic"/>
          <w:b/>
          <w:bCs/>
          <w:sz w:val="18"/>
          <w:szCs w:val="18"/>
        </w:rPr>
      </w:pPr>
      <w:r w:rsidRPr="00A9619B">
        <w:rPr>
          <w:rFonts w:ascii="Century Gothic" w:eastAsia="Times" w:hAnsi="Century Gothic"/>
          <w:b/>
          <w:bCs/>
          <w:sz w:val="18"/>
          <w:szCs w:val="18"/>
        </w:rPr>
        <w:t xml:space="preserve">En attendant, des thèses en VAE peuvent être préparées selon la procédure définie dans l’établissement d’inscription. </w:t>
      </w:r>
    </w:p>
    <w:p w14:paraId="4EB95A28" w14:textId="77777777" w:rsidR="00DD0DEB" w:rsidRPr="00A9619B" w:rsidRDefault="00DD0DEB" w:rsidP="00DD0DEB">
      <w:pPr>
        <w:spacing w:before="60" w:line="240" w:lineRule="exact"/>
        <w:jc w:val="both"/>
        <w:rPr>
          <w:rFonts w:ascii="Century Gothic" w:eastAsia="Times" w:hAnsi="Century Gothic"/>
          <w:sz w:val="18"/>
          <w:szCs w:val="18"/>
        </w:rPr>
      </w:pPr>
    </w:p>
    <w:p w14:paraId="20E2A564" w14:textId="514442B0" w:rsidR="00606ECB" w:rsidRPr="00A9619B" w:rsidRDefault="00AC2FB7" w:rsidP="00606ECB">
      <w:pPr>
        <w:numPr>
          <w:ilvl w:val="0"/>
          <w:numId w:val="6"/>
        </w:numPr>
        <w:spacing w:before="60" w:line="240" w:lineRule="exact"/>
        <w:ind w:left="1276" w:hanging="283"/>
        <w:jc w:val="both"/>
        <w:rPr>
          <w:rFonts w:ascii="Century Gothic" w:eastAsia="Times" w:hAnsi="Century Gothic"/>
          <w:b/>
          <w:bCs/>
          <w:sz w:val="18"/>
          <w:szCs w:val="18"/>
        </w:rPr>
      </w:pPr>
      <w:r w:rsidRPr="00A9619B">
        <w:rPr>
          <w:rFonts w:ascii="Century Gothic" w:eastAsia="Times" w:hAnsi="Century Gothic"/>
          <w:b/>
          <w:bCs/>
          <w:sz w:val="18"/>
          <w:szCs w:val="18"/>
        </w:rPr>
        <w:t xml:space="preserve">Dispositifs de suivi de </w:t>
      </w:r>
      <w:r w:rsidR="00174D60" w:rsidRPr="00A9619B">
        <w:rPr>
          <w:rFonts w:ascii="Century Gothic" w:eastAsia="Times" w:hAnsi="Century Gothic"/>
          <w:b/>
          <w:bCs/>
          <w:sz w:val="18"/>
          <w:szCs w:val="18"/>
        </w:rPr>
        <w:t xml:space="preserve">la </w:t>
      </w:r>
      <w:r w:rsidRPr="00A9619B">
        <w:rPr>
          <w:rFonts w:ascii="Century Gothic" w:eastAsia="Times" w:hAnsi="Century Gothic"/>
          <w:b/>
          <w:bCs/>
          <w:sz w:val="18"/>
          <w:szCs w:val="18"/>
        </w:rPr>
        <w:t>carrière des docteurs</w:t>
      </w:r>
    </w:p>
    <w:p w14:paraId="1A79365F" w14:textId="4647EE07" w:rsidR="00606ECB" w:rsidRPr="00A9619B" w:rsidRDefault="00606ECB" w:rsidP="00555F7D">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Parmi les événements récurrents, en plus de la manifestation nationale organisée en avril par le Ministère de l’Enseignement supérieur, de la Recherche et de l’Innovation, des Rendez-vous de l’emploi se déroulent en octobre</w:t>
      </w:r>
      <w:r w:rsidR="00555F7D" w:rsidRPr="00A9619B">
        <w:rPr>
          <w:rFonts w:ascii="Century Gothic" w:eastAsia="Times" w:hAnsi="Century Gothic"/>
          <w:sz w:val="18"/>
          <w:szCs w:val="18"/>
        </w:rPr>
        <w:t> :</w:t>
      </w:r>
      <w:r w:rsidRPr="00A9619B">
        <w:rPr>
          <w:rFonts w:ascii="Century Gothic" w:eastAsia="Times" w:hAnsi="Century Gothic"/>
          <w:sz w:val="18"/>
          <w:szCs w:val="18"/>
        </w:rPr>
        <w:t xml:space="preserve"> ce forum de recrutement, dont l’organisation est assurée par un comité de pilotage animé par l’UdL et dont le BFE de Lyon 2 est partie prenante, vise à mettre en relation les docteur·es de l’UdL en recherche de poste avec les entreprises du territoire Auvergne – Rhône-Alpes. </w:t>
      </w:r>
    </w:p>
    <w:p w14:paraId="54E2D685" w14:textId="77777777" w:rsidR="00606ECB" w:rsidRPr="00A9619B" w:rsidRDefault="00606ECB" w:rsidP="00555F7D">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Elles et ils peuvent déposer un profil en ligne, postuler aux offres présentées par les organismes participant à l’événement et bénéficier d’entretiens personnalisés proposés par les recruteur/euses ayant sélectionné leur profil. Un espace-conseil et gestion du projet professionnel est aussi mis à la disposition des candidat·es qui souhaitent, en marge de leurs entretiens, discuter de leur stratégie de recherche d’emploi. Ici encore, on observe une nette sous-représentation des projets relevant des SHS : une majorité des offres concernent le domaine des Sciences exactes, en particulier l’informatique.</w:t>
      </w:r>
    </w:p>
    <w:p w14:paraId="59641F0E" w14:textId="09A332DC" w:rsidR="00606ECB" w:rsidRPr="00A9619B" w:rsidRDefault="00606ECB" w:rsidP="00555F7D">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Les résultats des enquêtes sur le devenir des docteur·es des années 2012 et 2013 confirment ce constat : 22% et 26% des répondant·es (respectivement) déclarent connaître cet événement ; seul·es 2% et 5% (respectivement) y ont participé.</w:t>
      </w:r>
    </w:p>
    <w:p w14:paraId="09EFD203" w14:textId="27DEBB4F" w:rsidR="00DD0DEB" w:rsidRPr="00A9619B" w:rsidRDefault="00220C30" w:rsidP="00DD0DEB">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Par ailleurs, un suivi plus fin de la carrière des docteur·es nécessite une coordina</w:t>
      </w:r>
      <w:r w:rsidR="00314AB2">
        <w:rPr>
          <w:rFonts w:ascii="Century Gothic" w:eastAsia="Times" w:hAnsi="Century Gothic"/>
          <w:sz w:val="18"/>
          <w:szCs w:val="18"/>
        </w:rPr>
        <w:t>ti</w:t>
      </w:r>
      <w:r w:rsidRPr="00A9619B">
        <w:rPr>
          <w:rFonts w:ascii="Century Gothic" w:eastAsia="Times" w:hAnsi="Century Gothic"/>
          <w:sz w:val="18"/>
          <w:szCs w:val="18"/>
        </w:rPr>
        <w:t>on à l’échelle du site de Lyon Saint-Etienne (les ED étant pluri-établissements). L’ED EPIC participera, autant que faire se peut, à l’</w:t>
      </w:r>
      <w:r w:rsidR="00D67130">
        <w:rPr>
          <w:rFonts w:ascii="Century Gothic" w:eastAsia="Times" w:hAnsi="Century Gothic"/>
          <w:sz w:val="18"/>
          <w:szCs w:val="18"/>
        </w:rPr>
        <w:t>a</w:t>
      </w:r>
      <w:r w:rsidRPr="00A9619B">
        <w:rPr>
          <w:rFonts w:ascii="Century Gothic" w:eastAsia="Times" w:hAnsi="Century Gothic"/>
          <w:sz w:val="18"/>
          <w:szCs w:val="18"/>
        </w:rPr>
        <w:t>m</w:t>
      </w:r>
      <w:r w:rsidR="00D67130">
        <w:rPr>
          <w:rFonts w:ascii="Century Gothic" w:eastAsia="Times" w:hAnsi="Century Gothic"/>
          <w:sz w:val="18"/>
          <w:szCs w:val="18"/>
        </w:rPr>
        <w:t>é</w:t>
      </w:r>
      <w:r w:rsidRPr="00A9619B">
        <w:rPr>
          <w:rFonts w:ascii="Century Gothic" w:eastAsia="Times" w:hAnsi="Century Gothic"/>
          <w:sz w:val="18"/>
          <w:szCs w:val="18"/>
        </w:rPr>
        <w:t>liorat</w:t>
      </w:r>
      <w:r w:rsidR="00D67130">
        <w:rPr>
          <w:rFonts w:ascii="Century Gothic" w:eastAsia="Times" w:hAnsi="Century Gothic"/>
          <w:sz w:val="18"/>
          <w:szCs w:val="18"/>
        </w:rPr>
        <w:t>i</w:t>
      </w:r>
      <w:r w:rsidRPr="00A9619B">
        <w:rPr>
          <w:rFonts w:ascii="Century Gothic" w:eastAsia="Times" w:hAnsi="Century Gothic"/>
          <w:sz w:val="18"/>
          <w:szCs w:val="18"/>
        </w:rPr>
        <w:t>on des processus d’enquête deployés par les établissements et/ou par le collège doctoral.</w:t>
      </w:r>
    </w:p>
    <w:p w14:paraId="046E2F0E" w14:textId="77777777" w:rsidR="0067044D" w:rsidRPr="00A9619B" w:rsidRDefault="0067044D" w:rsidP="00DD0DEB">
      <w:pPr>
        <w:spacing w:before="60" w:line="240" w:lineRule="exact"/>
        <w:jc w:val="both"/>
        <w:rPr>
          <w:rFonts w:ascii="Century Gothic" w:eastAsia="Times" w:hAnsi="Century Gothic"/>
          <w:sz w:val="18"/>
          <w:szCs w:val="18"/>
        </w:rPr>
      </w:pPr>
    </w:p>
    <w:p w14:paraId="1FA66082" w14:textId="4778F9DF" w:rsidR="00AC2FB7" w:rsidRPr="00A9619B" w:rsidRDefault="00AC2FB7" w:rsidP="00A50D4F">
      <w:pPr>
        <w:numPr>
          <w:ilvl w:val="0"/>
          <w:numId w:val="6"/>
        </w:numPr>
        <w:spacing w:before="60" w:line="240" w:lineRule="exact"/>
        <w:ind w:left="1276" w:hanging="283"/>
        <w:jc w:val="both"/>
        <w:rPr>
          <w:rFonts w:ascii="Century Gothic" w:eastAsia="Times" w:hAnsi="Century Gothic"/>
          <w:b/>
          <w:bCs/>
          <w:sz w:val="18"/>
          <w:szCs w:val="18"/>
        </w:rPr>
      </w:pPr>
      <w:r w:rsidRPr="00A9619B">
        <w:rPr>
          <w:rFonts w:ascii="Century Gothic" w:eastAsia="Times" w:hAnsi="Century Gothic"/>
          <w:b/>
          <w:bCs/>
          <w:sz w:val="18"/>
          <w:szCs w:val="18"/>
        </w:rPr>
        <w:t>Analyse, communication et exploitation des données</w:t>
      </w:r>
    </w:p>
    <w:p w14:paraId="16142CF5" w14:textId="26C47DF9" w:rsidR="00220C30" w:rsidRPr="00A9619B" w:rsidRDefault="00220C30" w:rsidP="00A9619B">
      <w:pPr>
        <w:spacing w:before="60" w:line="240" w:lineRule="exact"/>
        <w:jc w:val="both"/>
        <w:rPr>
          <w:rFonts w:ascii="Century Gothic" w:eastAsia="Times" w:hAnsi="Century Gothic"/>
          <w:sz w:val="18"/>
          <w:szCs w:val="18"/>
        </w:rPr>
      </w:pPr>
      <w:r w:rsidRPr="00A9619B">
        <w:rPr>
          <w:rFonts w:ascii="Century Gothic" w:eastAsia="Times" w:hAnsi="Century Gothic"/>
          <w:sz w:val="18"/>
          <w:szCs w:val="18"/>
        </w:rPr>
        <w:t>Les données d’insertion arrivent avec beaucoup de décalage (n+4) et l’ED seule n’a pas la possibilité d’opérer une enquête sur le devenir de « ses » docteur·es.</w:t>
      </w:r>
      <w:r w:rsidR="0067044D" w:rsidRPr="00A9619B">
        <w:rPr>
          <w:rFonts w:ascii="Century Gothic" w:eastAsia="Times" w:hAnsi="Century Gothic"/>
          <w:sz w:val="18"/>
          <w:szCs w:val="18"/>
        </w:rPr>
        <w:t xml:space="preserve"> </w:t>
      </w:r>
      <w:r w:rsidRPr="00A9619B">
        <w:rPr>
          <w:rFonts w:ascii="Century Gothic" w:eastAsia="Times" w:hAnsi="Century Gothic"/>
          <w:sz w:val="18"/>
          <w:szCs w:val="18"/>
        </w:rPr>
        <w:t>L’exploita</w:t>
      </w:r>
      <w:r w:rsidR="00B5479B" w:rsidRPr="00A9619B">
        <w:rPr>
          <w:rFonts w:ascii="Century Gothic" w:eastAsia="Times" w:hAnsi="Century Gothic"/>
          <w:sz w:val="18"/>
          <w:szCs w:val="18"/>
        </w:rPr>
        <w:t>ti</w:t>
      </w:r>
      <w:r w:rsidRPr="00A9619B">
        <w:rPr>
          <w:rFonts w:ascii="Century Gothic" w:eastAsia="Times" w:hAnsi="Century Gothic"/>
          <w:sz w:val="18"/>
          <w:szCs w:val="18"/>
        </w:rPr>
        <w:t>on de données plus récentes et l’utilisation de ces données pour une amélioration du pilotage (notamment des formations) de l’ED ne pourra se faire qu’en lien avec les établissements et le service doctoral de la Comue.</w:t>
      </w:r>
      <w:r w:rsidR="0067044D" w:rsidRPr="00A9619B">
        <w:rPr>
          <w:rFonts w:ascii="Century Gothic" w:eastAsia="Times" w:hAnsi="Century Gothic"/>
          <w:sz w:val="18"/>
          <w:szCs w:val="18"/>
        </w:rPr>
        <w:t xml:space="preserve"> </w:t>
      </w:r>
      <w:r w:rsidRPr="00A9619B">
        <w:rPr>
          <w:rFonts w:ascii="Century Gothic" w:eastAsia="Times" w:hAnsi="Century Gothic"/>
          <w:sz w:val="18"/>
          <w:szCs w:val="18"/>
        </w:rPr>
        <w:t>Néanmoins, le taux d’insertion en baisse du dernier quinquennal doit être surveillé avec beaucoup d’attention et doit conduire à une exigence importante quant aux conditions matérielles de réalisation des thèses et quant aux « flux » entrants. Il y a là un léger paradoxe (avec le constat fait par le comité Hceres d’un flux entrant légèrement en baisse), mais ce paradoxe doit conduire l’ED à veiller au niveau académique des candidat·es au doctorat et à leur encadrement sans faille (par le suivi fin des heures de formation et des acquisitions de compétences).</w:t>
      </w:r>
      <w:r w:rsidR="0067044D" w:rsidRPr="00A9619B">
        <w:rPr>
          <w:rFonts w:ascii="Century Gothic" w:eastAsia="Times" w:hAnsi="Century Gothic"/>
          <w:sz w:val="18"/>
          <w:szCs w:val="18"/>
        </w:rPr>
        <w:t xml:space="preserve"> </w:t>
      </w:r>
      <w:r w:rsidR="00B5479B" w:rsidRPr="00A9619B">
        <w:rPr>
          <w:rFonts w:ascii="Century Gothic" w:eastAsia="Times" w:hAnsi="Century Gothic"/>
          <w:sz w:val="18"/>
          <w:szCs w:val="18"/>
        </w:rPr>
        <w:t>À</w:t>
      </w:r>
      <w:r w:rsidRPr="00A9619B">
        <w:rPr>
          <w:rFonts w:ascii="Century Gothic" w:eastAsia="Times" w:hAnsi="Century Gothic"/>
          <w:sz w:val="18"/>
          <w:szCs w:val="18"/>
        </w:rPr>
        <w:t xml:space="preserve"> cet égard, la formalisation du porte-folio et sa prise en compte dans le processus d’organisation des jurys pourr</w:t>
      </w:r>
      <w:r w:rsidR="00314AB2">
        <w:rPr>
          <w:rFonts w:ascii="Century Gothic" w:eastAsia="Times" w:hAnsi="Century Gothic"/>
          <w:sz w:val="18"/>
          <w:szCs w:val="18"/>
        </w:rPr>
        <w:t>ont</w:t>
      </w:r>
      <w:r w:rsidRPr="00A9619B">
        <w:rPr>
          <w:rFonts w:ascii="Century Gothic" w:eastAsia="Times" w:hAnsi="Century Gothic"/>
          <w:sz w:val="18"/>
          <w:szCs w:val="18"/>
        </w:rPr>
        <w:t xml:space="preserve"> être renforcé</w:t>
      </w:r>
      <w:r w:rsidR="00314AB2">
        <w:rPr>
          <w:rFonts w:ascii="Century Gothic" w:eastAsia="Times" w:hAnsi="Century Gothic"/>
          <w:sz w:val="18"/>
          <w:szCs w:val="18"/>
        </w:rPr>
        <w:t>es</w:t>
      </w:r>
      <w:r w:rsidRPr="00A9619B">
        <w:rPr>
          <w:rFonts w:ascii="Century Gothic" w:eastAsia="Times" w:hAnsi="Century Gothic"/>
          <w:sz w:val="18"/>
          <w:szCs w:val="18"/>
        </w:rPr>
        <w:t xml:space="preserve"> (en lien avec les établissements opérateurs).</w:t>
      </w:r>
    </w:p>
    <w:p w14:paraId="53213EFE" w14:textId="77777777" w:rsidR="00AC6229" w:rsidRPr="00A9619B" w:rsidRDefault="00AC6229" w:rsidP="00014BC7">
      <w:pPr>
        <w:spacing w:before="60" w:line="240" w:lineRule="exact"/>
        <w:jc w:val="both"/>
        <w:rPr>
          <w:rFonts w:ascii="Century Gothic" w:eastAsia="Times" w:hAnsi="Century Gothic"/>
          <w:sz w:val="18"/>
          <w:szCs w:val="18"/>
        </w:rPr>
      </w:pPr>
    </w:p>
    <w:p w14:paraId="62EC29B1" w14:textId="77777777" w:rsidR="00555F7D" w:rsidRPr="00A9619B" w:rsidRDefault="00555F7D">
      <w:pPr>
        <w:rPr>
          <w:rFonts w:ascii="Century Gothic" w:eastAsia="Times" w:hAnsi="Century Gothic"/>
          <w:caps/>
          <w:color w:val="ED145B"/>
          <w:w w:val="105"/>
          <w:szCs w:val="32"/>
          <w:lang w:eastAsia="en-US"/>
        </w:rPr>
      </w:pPr>
      <w:r w:rsidRPr="00A9619B">
        <w:rPr>
          <w:rFonts w:ascii="Century Gothic" w:hAnsi="Century Gothic"/>
          <w:szCs w:val="32"/>
        </w:rPr>
        <w:br w:type="page"/>
      </w:r>
    </w:p>
    <w:p w14:paraId="0BC63A36" w14:textId="56785F48" w:rsidR="003D2B83" w:rsidRPr="00A9619B" w:rsidRDefault="00014BC7" w:rsidP="00014BC7">
      <w:pPr>
        <w:pStyle w:val="1-TITRE1"/>
        <w:rPr>
          <w:noProof w:val="0"/>
          <w:szCs w:val="32"/>
        </w:rPr>
      </w:pPr>
      <w:r w:rsidRPr="00A9619B">
        <w:rPr>
          <w:noProof w:val="0"/>
          <w:szCs w:val="32"/>
        </w:rPr>
        <w:t>annexe</w:t>
      </w:r>
    </w:p>
    <w:p w14:paraId="63B85235" w14:textId="77777777" w:rsidR="00014BC7" w:rsidRPr="00A9619B" w:rsidRDefault="00014BC7" w:rsidP="00014BC7">
      <w:pPr>
        <w:pStyle w:val="2-TITRE2"/>
        <w:rPr>
          <w:color w:val="FF0066"/>
          <w:sz w:val="20"/>
          <w:szCs w:val="20"/>
        </w:rPr>
      </w:pPr>
      <w:r w:rsidRPr="00A9619B">
        <w:rPr>
          <w:w w:val="105"/>
        </w:rPr>
        <w:t>Effectifs prévisionnels de l’ED :</w:t>
      </w:r>
    </w:p>
    <w:p w14:paraId="31369BB0" w14:textId="77777777" w:rsidR="008B277F" w:rsidRPr="00E7602E" w:rsidRDefault="00014BC7" w:rsidP="00CC7459">
      <w:pPr>
        <w:pStyle w:val="F-TextePAO"/>
        <w:spacing w:before="80"/>
        <w:rPr>
          <w:rFonts w:ascii="Century Gothic" w:hAnsi="Century Gothic"/>
          <w:i/>
          <w:iCs/>
          <w:szCs w:val="18"/>
        </w:rPr>
      </w:pPr>
      <w:r w:rsidRPr="00E7602E">
        <w:rPr>
          <w:rFonts w:ascii="Century Gothic" w:hAnsi="Century Gothic"/>
          <w:i/>
          <w:iCs/>
          <w:szCs w:val="18"/>
        </w:rPr>
        <w:t>Nombre de doctorants attendus en 2021-2022, en précisant l’année d’inscription (D1, D2, D3, D4 et plus)</w:t>
      </w:r>
    </w:p>
    <w:p w14:paraId="566C54F9" w14:textId="77777777" w:rsidR="00E7602E" w:rsidRPr="00E7602E" w:rsidRDefault="00E7602E" w:rsidP="00E7602E">
      <w:pPr>
        <w:rPr>
          <w:sz w:val="18"/>
          <w:szCs w:val="18"/>
          <w:lang w:eastAsia="en-US"/>
        </w:rPr>
      </w:pPr>
    </w:p>
    <w:p w14:paraId="15B554BB" w14:textId="617C0842" w:rsidR="00D96E21" w:rsidRPr="00A9619B" w:rsidRDefault="00D96E21" w:rsidP="00D96E21">
      <w:pPr>
        <w:rPr>
          <w:rFonts w:ascii="Century Gothic" w:hAnsi="Century Gothic"/>
          <w:sz w:val="20"/>
          <w:szCs w:val="20"/>
        </w:rPr>
      </w:pPr>
      <w:r w:rsidRPr="00A9619B">
        <w:rPr>
          <w:rFonts w:ascii="Century Gothic" w:hAnsi="Century Gothic"/>
          <w:sz w:val="20"/>
          <w:szCs w:val="20"/>
        </w:rPr>
        <w:t>223 doctorant.es inscrit.es en 2020-21</w:t>
      </w:r>
      <w:r w:rsidR="007D1ABE" w:rsidRPr="00A9619B">
        <w:rPr>
          <w:rFonts w:ascii="Century Gothic" w:hAnsi="Century Gothic"/>
          <w:sz w:val="20"/>
          <w:szCs w:val="20"/>
        </w:rPr>
        <w:t xml:space="preserve"> (</w:t>
      </w:r>
      <w:r w:rsidRPr="00A9619B">
        <w:rPr>
          <w:rFonts w:ascii="Century Gothic" w:hAnsi="Century Gothic"/>
          <w:sz w:val="20"/>
          <w:szCs w:val="20"/>
        </w:rPr>
        <w:t>63 HDR en 2021</w:t>
      </w:r>
      <w:r w:rsidR="007D1ABE" w:rsidRPr="00A9619B">
        <w:rPr>
          <w:rFonts w:ascii="Century Gothic" w:hAnsi="Century Gothic"/>
          <w:sz w:val="20"/>
          <w:szCs w:val="20"/>
        </w:rPr>
        <w:t>)</w:t>
      </w:r>
    </w:p>
    <w:p w14:paraId="68804C78" w14:textId="77777777" w:rsidR="00D96E21" w:rsidRPr="00A9619B" w:rsidRDefault="00D96E21" w:rsidP="00D96E21">
      <w:pPr>
        <w:rPr>
          <w:rFonts w:ascii="Century Gothic" w:hAnsi="Century Gothic"/>
          <w:sz w:val="20"/>
          <w:szCs w:val="20"/>
        </w:rPr>
      </w:pPr>
    </w:p>
    <w:tbl>
      <w:tblPr>
        <w:tblStyle w:val="Grilledutableau"/>
        <w:tblW w:w="0" w:type="auto"/>
        <w:jc w:val="center"/>
        <w:tblLayout w:type="fixed"/>
        <w:tblLook w:val="04A0" w:firstRow="1" w:lastRow="0" w:firstColumn="1" w:lastColumn="0" w:noHBand="0" w:noVBand="1"/>
      </w:tblPr>
      <w:tblGrid>
        <w:gridCol w:w="993"/>
        <w:gridCol w:w="567"/>
        <w:gridCol w:w="850"/>
        <w:gridCol w:w="567"/>
        <w:gridCol w:w="426"/>
        <w:gridCol w:w="567"/>
      </w:tblGrid>
      <w:tr w:rsidR="00D96E21" w:rsidRPr="00A9619B" w14:paraId="07D67369" w14:textId="77777777" w:rsidTr="002C5A98">
        <w:trPr>
          <w:jc w:val="center"/>
        </w:trPr>
        <w:tc>
          <w:tcPr>
            <w:tcW w:w="1560" w:type="dxa"/>
            <w:gridSpan w:val="2"/>
          </w:tcPr>
          <w:p w14:paraId="1D027CD3" w14:textId="4CA2EE4B" w:rsidR="00D96E21" w:rsidRPr="00A9619B" w:rsidRDefault="00D96E21" w:rsidP="00B468E6">
            <w:pPr>
              <w:jc w:val="center"/>
              <w:rPr>
                <w:rFonts w:ascii="Century Gothic" w:hAnsi="Century Gothic"/>
                <w:sz w:val="18"/>
                <w:szCs w:val="18"/>
              </w:rPr>
            </w:pPr>
            <w:r w:rsidRPr="00A9619B">
              <w:rPr>
                <w:rFonts w:ascii="Century Gothic" w:hAnsi="Century Gothic" w:cstheme="minorBidi"/>
                <w:b/>
                <w:bCs/>
                <w:color w:val="000000" w:themeColor="text1"/>
                <w:kern w:val="24"/>
                <w:sz w:val="18"/>
                <w:szCs w:val="18"/>
              </w:rPr>
              <w:t xml:space="preserve">Par </w:t>
            </w:r>
            <w:r w:rsidR="00A76625" w:rsidRPr="00A9619B">
              <w:rPr>
                <w:rFonts w:ascii="Century Gothic" w:hAnsi="Century Gothic" w:cstheme="minorBidi"/>
                <w:b/>
                <w:bCs/>
                <w:color w:val="000000" w:themeColor="text1"/>
                <w:kern w:val="24"/>
                <w:sz w:val="18"/>
                <w:szCs w:val="18"/>
              </w:rPr>
              <w:t>é</w:t>
            </w:r>
            <w:r w:rsidRPr="00A9619B">
              <w:rPr>
                <w:rFonts w:ascii="Century Gothic" w:hAnsi="Century Gothic" w:cstheme="minorBidi"/>
                <w:b/>
                <w:bCs/>
                <w:color w:val="000000" w:themeColor="text1"/>
                <w:kern w:val="24"/>
                <w:sz w:val="18"/>
                <w:szCs w:val="18"/>
              </w:rPr>
              <w:t>tablissement</w:t>
            </w:r>
          </w:p>
        </w:tc>
        <w:tc>
          <w:tcPr>
            <w:tcW w:w="1417" w:type="dxa"/>
            <w:gridSpan w:val="2"/>
          </w:tcPr>
          <w:p w14:paraId="714073A2" w14:textId="77777777" w:rsidR="00B92251" w:rsidRPr="00A9619B" w:rsidRDefault="00D96E21" w:rsidP="00B468E6">
            <w:pPr>
              <w:jc w:val="center"/>
              <w:rPr>
                <w:rFonts w:ascii="Century Gothic" w:eastAsiaTheme="minorEastAsia" w:hAnsi="Century Gothic"/>
                <w:b/>
                <w:bCs/>
                <w:sz w:val="18"/>
                <w:szCs w:val="18"/>
              </w:rPr>
            </w:pPr>
            <w:r w:rsidRPr="00A9619B">
              <w:rPr>
                <w:rFonts w:ascii="Century Gothic" w:eastAsiaTheme="minorEastAsia" w:hAnsi="Century Gothic"/>
                <w:b/>
                <w:bCs/>
                <w:sz w:val="18"/>
                <w:szCs w:val="18"/>
              </w:rPr>
              <w:t xml:space="preserve">Par </w:t>
            </w:r>
          </w:p>
          <w:p w14:paraId="037B6D58" w14:textId="32F4B7EB" w:rsidR="00D96E21" w:rsidRPr="00A9619B" w:rsidRDefault="00D96E21" w:rsidP="00B468E6">
            <w:pPr>
              <w:jc w:val="center"/>
              <w:rPr>
                <w:rFonts w:ascii="Century Gothic" w:hAnsi="Century Gothic"/>
                <w:sz w:val="18"/>
                <w:szCs w:val="18"/>
              </w:rPr>
            </w:pPr>
            <w:r w:rsidRPr="00A9619B">
              <w:rPr>
                <w:rFonts w:ascii="Century Gothic" w:eastAsiaTheme="minorEastAsia" w:hAnsi="Century Gothic"/>
                <w:b/>
                <w:bCs/>
                <w:sz w:val="18"/>
                <w:szCs w:val="18"/>
              </w:rPr>
              <w:t>unité de recherche</w:t>
            </w:r>
          </w:p>
        </w:tc>
        <w:tc>
          <w:tcPr>
            <w:tcW w:w="993" w:type="dxa"/>
            <w:gridSpan w:val="2"/>
          </w:tcPr>
          <w:p w14:paraId="311E6F69" w14:textId="77777777" w:rsidR="00D96E21" w:rsidRPr="00A9619B" w:rsidRDefault="00D96E21" w:rsidP="00B468E6">
            <w:pPr>
              <w:jc w:val="center"/>
              <w:rPr>
                <w:rFonts w:ascii="Century Gothic" w:hAnsi="Century Gothic"/>
                <w:sz w:val="18"/>
                <w:szCs w:val="18"/>
              </w:rPr>
            </w:pPr>
            <w:r w:rsidRPr="00A9619B">
              <w:rPr>
                <w:rFonts w:ascii="Century Gothic" w:eastAsiaTheme="minorEastAsia" w:hAnsi="Century Gothic"/>
                <w:b/>
                <w:bCs/>
                <w:sz w:val="18"/>
                <w:szCs w:val="18"/>
              </w:rPr>
              <w:t>Par année</w:t>
            </w:r>
            <w:r w:rsidRPr="00A9619B">
              <w:rPr>
                <w:rFonts w:ascii="Century Gothic" w:hAnsi="Century Gothic"/>
                <w:b/>
                <w:bCs/>
                <w:sz w:val="18"/>
                <w:szCs w:val="18"/>
              </w:rPr>
              <w:t xml:space="preserve"> de thèse</w:t>
            </w:r>
          </w:p>
          <w:p w14:paraId="77A4C996" w14:textId="77777777" w:rsidR="00D96E21" w:rsidRPr="00A9619B" w:rsidRDefault="00D96E21" w:rsidP="00B468E6">
            <w:pPr>
              <w:rPr>
                <w:rFonts w:ascii="Century Gothic" w:hAnsi="Century Gothic"/>
                <w:sz w:val="18"/>
                <w:szCs w:val="18"/>
              </w:rPr>
            </w:pPr>
          </w:p>
        </w:tc>
      </w:tr>
      <w:tr w:rsidR="00D476F4" w:rsidRPr="00A9619B" w14:paraId="618D47DD" w14:textId="77777777" w:rsidTr="002C5A98">
        <w:trPr>
          <w:jc w:val="center"/>
        </w:trPr>
        <w:tc>
          <w:tcPr>
            <w:tcW w:w="993" w:type="dxa"/>
          </w:tcPr>
          <w:p w14:paraId="4916369F"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Lyon 2</w:t>
            </w:r>
          </w:p>
        </w:tc>
        <w:tc>
          <w:tcPr>
            <w:tcW w:w="567" w:type="dxa"/>
          </w:tcPr>
          <w:p w14:paraId="743A436E"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173</w:t>
            </w:r>
          </w:p>
        </w:tc>
        <w:tc>
          <w:tcPr>
            <w:tcW w:w="850" w:type="dxa"/>
          </w:tcPr>
          <w:p w14:paraId="7A39D2B6"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CRPPC</w:t>
            </w:r>
          </w:p>
        </w:tc>
        <w:tc>
          <w:tcPr>
            <w:tcW w:w="567" w:type="dxa"/>
          </w:tcPr>
          <w:p w14:paraId="175584C9"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68</w:t>
            </w:r>
          </w:p>
        </w:tc>
        <w:tc>
          <w:tcPr>
            <w:tcW w:w="426" w:type="dxa"/>
          </w:tcPr>
          <w:p w14:paraId="46D3BF74"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D1</w:t>
            </w:r>
          </w:p>
        </w:tc>
        <w:tc>
          <w:tcPr>
            <w:tcW w:w="567" w:type="dxa"/>
          </w:tcPr>
          <w:p w14:paraId="446493F7"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43</w:t>
            </w:r>
          </w:p>
        </w:tc>
      </w:tr>
      <w:tr w:rsidR="00D476F4" w:rsidRPr="00A9619B" w14:paraId="04619401" w14:textId="77777777" w:rsidTr="002C5A98">
        <w:trPr>
          <w:jc w:val="center"/>
        </w:trPr>
        <w:tc>
          <w:tcPr>
            <w:tcW w:w="993" w:type="dxa"/>
          </w:tcPr>
          <w:p w14:paraId="040AE106"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Lyon 1</w:t>
            </w:r>
          </w:p>
        </w:tc>
        <w:tc>
          <w:tcPr>
            <w:tcW w:w="567" w:type="dxa"/>
          </w:tcPr>
          <w:p w14:paraId="306760B2"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30</w:t>
            </w:r>
          </w:p>
        </w:tc>
        <w:tc>
          <w:tcPr>
            <w:tcW w:w="850" w:type="dxa"/>
          </w:tcPr>
          <w:p w14:paraId="08F56B61"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ECP</w:t>
            </w:r>
          </w:p>
        </w:tc>
        <w:tc>
          <w:tcPr>
            <w:tcW w:w="567" w:type="dxa"/>
          </w:tcPr>
          <w:p w14:paraId="4A250C21"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58</w:t>
            </w:r>
          </w:p>
        </w:tc>
        <w:tc>
          <w:tcPr>
            <w:tcW w:w="426" w:type="dxa"/>
          </w:tcPr>
          <w:p w14:paraId="0A4F280E"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D2</w:t>
            </w:r>
          </w:p>
        </w:tc>
        <w:tc>
          <w:tcPr>
            <w:tcW w:w="567" w:type="dxa"/>
          </w:tcPr>
          <w:p w14:paraId="19C0614D"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47</w:t>
            </w:r>
          </w:p>
        </w:tc>
      </w:tr>
      <w:tr w:rsidR="00D476F4" w:rsidRPr="00A9619B" w14:paraId="6B1A0C9E" w14:textId="77777777" w:rsidTr="002C5A98">
        <w:trPr>
          <w:jc w:val="center"/>
        </w:trPr>
        <w:tc>
          <w:tcPr>
            <w:tcW w:w="993" w:type="dxa"/>
          </w:tcPr>
          <w:p w14:paraId="2E77935A"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ENS Lyon</w:t>
            </w:r>
          </w:p>
        </w:tc>
        <w:tc>
          <w:tcPr>
            <w:tcW w:w="567" w:type="dxa"/>
          </w:tcPr>
          <w:p w14:paraId="3C5CA4E2"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9</w:t>
            </w:r>
          </w:p>
        </w:tc>
        <w:tc>
          <w:tcPr>
            <w:tcW w:w="850" w:type="dxa"/>
          </w:tcPr>
          <w:p w14:paraId="492E4CFD"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ELICO</w:t>
            </w:r>
          </w:p>
        </w:tc>
        <w:tc>
          <w:tcPr>
            <w:tcW w:w="567" w:type="dxa"/>
          </w:tcPr>
          <w:p w14:paraId="104C6C6A"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24</w:t>
            </w:r>
          </w:p>
        </w:tc>
        <w:tc>
          <w:tcPr>
            <w:tcW w:w="426" w:type="dxa"/>
          </w:tcPr>
          <w:p w14:paraId="5EE7E490"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D3</w:t>
            </w:r>
          </w:p>
        </w:tc>
        <w:tc>
          <w:tcPr>
            <w:tcW w:w="567" w:type="dxa"/>
          </w:tcPr>
          <w:p w14:paraId="01386226"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34</w:t>
            </w:r>
          </w:p>
        </w:tc>
      </w:tr>
      <w:tr w:rsidR="00D476F4" w:rsidRPr="00A9619B" w14:paraId="1343D238" w14:textId="77777777" w:rsidTr="002C5A98">
        <w:trPr>
          <w:jc w:val="center"/>
        </w:trPr>
        <w:tc>
          <w:tcPr>
            <w:tcW w:w="993" w:type="dxa"/>
            <w:tcBorders>
              <w:bottom w:val="single" w:sz="4" w:space="0" w:color="auto"/>
            </w:tcBorders>
          </w:tcPr>
          <w:p w14:paraId="6162E7CF"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UJM</w:t>
            </w:r>
          </w:p>
        </w:tc>
        <w:tc>
          <w:tcPr>
            <w:tcW w:w="567" w:type="dxa"/>
          </w:tcPr>
          <w:p w14:paraId="2A63D07C"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6</w:t>
            </w:r>
          </w:p>
        </w:tc>
        <w:tc>
          <w:tcPr>
            <w:tcW w:w="850" w:type="dxa"/>
          </w:tcPr>
          <w:p w14:paraId="5241E82F"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L-VIS</w:t>
            </w:r>
          </w:p>
        </w:tc>
        <w:tc>
          <w:tcPr>
            <w:tcW w:w="567" w:type="dxa"/>
          </w:tcPr>
          <w:p w14:paraId="45752353"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22</w:t>
            </w:r>
          </w:p>
        </w:tc>
        <w:tc>
          <w:tcPr>
            <w:tcW w:w="426" w:type="dxa"/>
          </w:tcPr>
          <w:p w14:paraId="39D8EF3C"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D4</w:t>
            </w:r>
          </w:p>
        </w:tc>
        <w:tc>
          <w:tcPr>
            <w:tcW w:w="567" w:type="dxa"/>
          </w:tcPr>
          <w:p w14:paraId="525EA098"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38</w:t>
            </w:r>
          </w:p>
        </w:tc>
      </w:tr>
      <w:tr w:rsidR="00D476F4" w:rsidRPr="00A9619B" w14:paraId="5C2B0E1E" w14:textId="77777777" w:rsidTr="002C5A98">
        <w:trPr>
          <w:jc w:val="center"/>
        </w:trPr>
        <w:tc>
          <w:tcPr>
            <w:tcW w:w="993" w:type="dxa"/>
            <w:tcBorders>
              <w:bottom w:val="single" w:sz="4" w:space="0" w:color="auto"/>
            </w:tcBorders>
          </w:tcPr>
          <w:p w14:paraId="2BE47082"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Lyon 3</w:t>
            </w:r>
          </w:p>
        </w:tc>
        <w:tc>
          <w:tcPr>
            <w:tcW w:w="567" w:type="dxa"/>
          </w:tcPr>
          <w:p w14:paraId="75BCED9C"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5</w:t>
            </w:r>
          </w:p>
        </w:tc>
        <w:tc>
          <w:tcPr>
            <w:tcW w:w="850" w:type="dxa"/>
          </w:tcPr>
          <w:p w14:paraId="6BF47753"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GRePS</w:t>
            </w:r>
          </w:p>
        </w:tc>
        <w:tc>
          <w:tcPr>
            <w:tcW w:w="567" w:type="dxa"/>
          </w:tcPr>
          <w:p w14:paraId="1C929C85"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19</w:t>
            </w:r>
          </w:p>
        </w:tc>
        <w:tc>
          <w:tcPr>
            <w:tcW w:w="426" w:type="dxa"/>
          </w:tcPr>
          <w:p w14:paraId="3F8B6D6A"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D5</w:t>
            </w:r>
          </w:p>
        </w:tc>
        <w:tc>
          <w:tcPr>
            <w:tcW w:w="567" w:type="dxa"/>
          </w:tcPr>
          <w:p w14:paraId="62F13FD7"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27</w:t>
            </w:r>
          </w:p>
        </w:tc>
      </w:tr>
      <w:tr w:rsidR="00D96E21" w:rsidRPr="00A9619B" w14:paraId="7140C0C9" w14:textId="77777777" w:rsidTr="002C5A98">
        <w:trPr>
          <w:jc w:val="center"/>
        </w:trPr>
        <w:tc>
          <w:tcPr>
            <w:tcW w:w="993" w:type="dxa"/>
            <w:tcBorders>
              <w:top w:val="single" w:sz="4" w:space="0" w:color="auto"/>
              <w:left w:val="nil"/>
              <w:bottom w:val="nil"/>
              <w:right w:val="nil"/>
            </w:tcBorders>
          </w:tcPr>
          <w:p w14:paraId="7AC98E21" w14:textId="77777777" w:rsidR="00D96E21" w:rsidRPr="00A9619B" w:rsidRDefault="00D96E21" w:rsidP="00B468E6">
            <w:pPr>
              <w:rPr>
                <w:rFonts w:ascii="Century Gothic" w:hAnsi="Century Gothic"/>
                <w:sz w:val="16"/>
                <w:szCs w:val="16"/>
              </w:rPr>
            </w:pPr>
          </w:p>
        </w:tc>
        <w:tc>
          <w:tcPr>
            <w:tcW w:w="567" w:type="dxa"/>
            <w:tcBorders>
              <w:left w:val="nil"/>
              <w:bottom w:val="nil"/>
            </w:tcBorders>
          </w:tcPr>
          <w:p w14:paraId="215E8426" w14:textId="77777777" w:rsidR="00D96E21" w:rsidRPr="00A9619B" w:rsidRDefault="00D96E21" w:rsidP="002C5A98">
            <w:pPr>
              <w:jc w:val="center"/>
              <w:rPr>
                <w:rFonts w:ascii="Century Gothic" w:hAnsi="Century Gothic"/>
                <w:sz w:val="16"/>
                <w:szCs w:val="16"/>
              </w:rPr>
            </w:pPr>
            <w:r w:rsidRPr="00A9619B">
              <w:rPr>
                <w:rFonts w:ascii="Century Gothic" w:hAnsi="Century Gothic"/>
                <w:b/>
                <w:bCs/>
                <w:sz w:val="16"/>
                <w:szCs w:val="16"/>
              </w:rPr>
              <w:t>223</w:t>
            </w:r>
          </w:p>
        </w:tc>
        <w:tc>
          <w:tcPr>
            <w:tcW w:w="850" w:type="dxa"/>
            <w:tcBorders>
              <w:bottom w:val="single" w:sz="4" w:space="0" w:color="auto"/>
            </w:tcBorders>
          </w:tcPr>
          <w:p w14:paraId="42005888"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S2HEP</w:t>
            </w:r>
          </w:p>
        </w:tc>
        <w:tc>
          <w:tcPr>
            <w:tcW w:w="567" w:type="dxa"/>
          </w:tcPr>
          <w:p w14:paraId="22513220"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11</w:t>
            </w:r>
          </w:p>
        </w:tc>
        <w:tc>
          <w:tcPr>
            <w:tcW w:w="426" w:type="dxa"/>
          </w:tcPr>
          <w:p w14:paraId="1FFCAB80"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D6</w:t>
            </w:r>
          </w:p>
        </w:tc>
        <w:tc>
          <w:tcPr>
            <w:tcW w:w="567" w:type="dxa"/>
          </w:tcPr>
          <w:p w14:paraId="3B4C17FB"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24</w:t>
            </w:r>
          </w:p>
        </w:tc>
      </w:tr>
      <w:tr w:rsidR="00D96E21" w:rsidRPr="00A9619B" w14:paraId="2DFBE596" w14:textId="77777777" w:rsidTr="002C5A98">
        <w:trPr>
          <w:jc w:val="center"/>
        </w:trPr>
        <w:tc>
          <w:tcPr>
            <w:tcW w:w="993" w:type="dxa"/>
            <w:tcBorders>
              <w:top w:val="nil"/>
              <w:left w:val="nil"/>
              <w:bottom w:val="nil"/>
              <w:right w:val="nil"/>
            </w:tcBorders>
          </w:tcPr>
          <w:p w14:paraId="5C30DF98"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single" w:sz="4" w:space="0" w:color="auto"/>
            </w:tcBorders>
          </w:tcPr>
          <w:p w14:paraId="59FEBEBB" w14:textId="77777777" w:rsidR="00D96E21" w:rsidRPr="00A9619B" w:rsidRDefault="00D96E21" w:rsidP="00B468E6">
            <w:pPr>
              <w:rPr>
                <w:rFonts w:ascii="Century Gothic" w:hAnsi="Century Gothic"/>
                <w:sz w:val="16"/>
                <w:szCs w:val="16"/>
              </w:rPr>
            </w:pPr>
          </w:p>
        </w:tc>
        <w:tc>
          <w:tcPr>
            <w:tcW w:w="850" w:type="dxa"/>
            <w:tcBorders>
              <w:left w:val="single" w:sz="4" w:space="0" w:color="auto"/>
            </w:tcBorders>
          </w:tcPr>
          <w:p w14:paraId="1CE7F715"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ICAR</w:t>
            </w:r>
          </w:p>
        </w:tc>
        <w:tc>
          <w:tcPr>
            <w:tcW w:w="567" w:type="dxa"/>
          </w:tcPr>
          <w:p w14:paraId="09FEB0BB"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10</w:t>
            </w:r>
          </w:p>
        </w:tc>
        <w:tc>
          <w:tcPr>
            <w:tcW w:w="426" w:type="dxa"/>
          </w:tcPr>
          <w:p w14:paraId="0ACEB015"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D7</w:t>
            </w:r>
          </w:p>
        </w:tc>
        <w:tc>
          <w:tcPr>
            <w:tcW w:w="567" w:type="dxa"/>
          </w:tcPr>
          <w:p w14:paraId="3645C74F"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8</w:t>
            </w:r>
          </w:p>
        </w:tc>
      </w:tr>
      <w:tr w:rsidR="00D96E21" w:rsidRPr="00A9619B" w14:paraId="584A7B41" w14:textId="77777777" w:rsidTr="002C5A98">
        <w:trPr>
          <w:jc w:val="center"/>
        </w:trPr>
        <w:tc>
          <w:tcPr>
            <w:tcW w:w="993" w:type="dxa"/>
            <w:tcBorders>
              <w:top w:val="nil"/>
              <w:left w:val="nil"/>
              <w:bottom w:val="nil"/>
              <w:right w:val="nil"/>
            </w:tcBorders>
          </w:tcPr>
          <w:p w14:paraId="33A374B3"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single" w:sz="4" w:space="0" w:color="auto"/>
            </w:tcBorders>
          </w:tcPr>
          <w:p w14:paraId="20C0BC43" w14:textId="77777777" w:rsidR="00D96E21" w:rsidRPr="00A9619B" w:rsidRDefault="00D96E21" w:rsidP="00B468E6">
            <w:pPr>
              <w:rPr>
                <w:rFonts w:ascii="Century Gothic" w:hAnsi="Century Gothic"/>
                <w:sz w:val="16"/>
                <w:szCs w:val="16"/>
              </w:rPr>
            </w:pPr>
          </w:p>
        </w:tc>
        <w:tc>
          <w:tcPr>
            <w:tcW w:w="850" w:type="dxa"/>
            <w:tcBorders>
              <w:left w:val="single" w:sz="4" w:space="0" w:color="auto"/>
            </w:tcBorders>
          </w:tcPr>
          <w:p w14:paraId="1D0329E3"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CMW</w:t>
            </w:r>
          </w:p>
        </w:tc>
        <w:tc>
          <w:tcPr>
            <w:tcW w:w="567" w:type="dxa"/>
          </w:tcPr>
          <w:p w14:paraId="1D6AB140"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4</w:t>
            </w:r>
          </w:p>
        </w:tc>
        <w:tc>
          <w:tcPr>
            <w:tcW w:w="426" w:type="dxa"/>
            <w:tcBorders>
              <w:bottom w:val="single" w:sz="4" w:space="0" w:color="auto"/>
            </w:tcBorders>
          </w:tcPr>
          <w:p w14:paraId="211E982D"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D8</w:t>
            </w:r>
          </w:p>
        </w:tc>
        <w:tc>
          <w:tcPr>
            <w:tcW w:w="567" w:type="dxa"/>
            <w:tcBorders>
              <w:bottom w:val="single" w:sz="4" w:space="0" w:color="auto"/>
            </w:tcBorders>
          </w:tcPr>
          <w:p w14:paraId="2DC0CB78"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1</w:t>
            </w:r>
          </w:p>
        </w:tc>
      </w:tr>
      <w:tr w:rsidR="00D96E21" w:rsidRPr="00A9619B" w14:paraId="15C9A56D" w14:textId="77777777" w:rsidTr="002C5A98">
        <w:trPr>
          <w:jc w:val="center"/>
        </w:trPr>
        <w:tc>
          <w:tcPr>
            <w:tcW w:w="993" w:type="dxa"/>
            <w:tcBorders>
              <w:top w:val="nil"/>
              <w:left w:val="nil"/>
              <w:bottom w:val="nil"/>
              <w:right w:val="nil"/>
            </w:tcBorders>
          </w:tcPr>
          <w:p w14:paraId="3C676373"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single" w:sz="4" w:space="0" w:color="auto"/>
            </w:tcBorders>
          </w:tcPr>
          <w:p w14:paraId="655F0FC3" w14:textId="77777777" w:rsidR="00D96E21" w:rsidRPr="00A9619B" w:rsidRDefault="00D96E21" w:rsidP="00B468E6">
            <w:pPr>
              <w:rPr>
                <w:rFonts w:ascii="Century Gothic" w:hAnsi="Century Gothic"/>
                <w:sz w:val="16"/>
                <w:szCs w:val="16"/>
              </w:rPr>
            </w:pPr>
          </w:p>
        </w:tc>
        <w:tc>
          <w:tcPr>
            <w:tcW w:w="850" w:type="dxa"/>
            <w:tcBorders>
              <w:left w:val="single" w:sz="4" w:space="0" w:color="auto"/>
            </w:tcBorders>
          </w:tcPr>
          <w:p w14:paraId="0AEC95A4"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LESCOT</w:t>
            </w:r>
          </w:p>
        </w:tc>
        <w:tc>
          <w:tcPr>
            <w:tcW w:w="567" w:type="dxa"/>
            <w:tcBorders>
              <w:bottom w:val="single" w:sz="4" w:space="0" w:color="auto"/>
            </w:tcBorders>
          </w:tcPr>
          <w:p w14:paraId="31357A56"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3</w:t>
            </w:r>
          </w:p>
        </w:tc>
        <w:tc>
          <w:tcPr>
            <w:tcW w:w="426" w:type="dxa"/>
            <w:tcBorders>
              <w:bottom w:val="single" w:sz="4" w:space="0" w:color="auto"/>
            </w:tcBorders>
          </w:tcPr>
          <w:p w14:paraId="6BA31333"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D9</w:t>
            </w:r>
          </w:p>
        </w:tc>
        <w:tc>
          <w:tcPr>
            <w:tcW w:w="567" w:type="dxa"/>
            <w:tcBorders>
              <w:bottom w:val="single" w:sz="4" w:space="0" w:color="auto"/>
            </w:tcBorders>
          </w:tcPr>
          <w:p w14:paraId="6A248330"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1</w:t>
            </w:r>
          </w:p>
        </w:tc>
      </w:tr>
      <w:tr w:rsidR="00D96E21" w:rsidRPr="00A9619B" w14:paraId="36419C5F" w14:textId="77777777" w:rsidTr="002C5A98">
        <w:trPr>
          <w:jc w:val="center"/>
        </w:trPr>
        <w:tc>
          <w:tcPr>
            <w:tcW w:w="993" w:type="dxa"/>
            <w:tcBorders>
              <w:top w:val="nil"/>
              <w:left w:val="nil"/>
              <w:bottom w:val="nil"/>
              <w:right w:val="nil"/>
            </w:tcBorders>
          </w:tcPr>
          <w:p w14:paraId="73DC0A08"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single" w:sz="4" w:space="0" w:color="auto"/>
            </w:tcBorders>
          </w:tcPr>
          <w:p w14:paraId="5B79C107" w14:textId="77777777" w:rsidR="00D96E21" w:rsidRPr="00A9619B" w:rsidRDefault="00D96E21" w:rsidP="00B468E6">
            <w:pPr>
              <w:rPr>
                <w:rFonts w:ascii="Century Gothic" w:hAnsi="Century Gothic"/>
                <w:sz w:val="16"/>
                <w:szCs w:val="16"/>
              </w:rPr>
            </w:pPr>
          </w:p>
        </w:tc>
        <w:tc>
          <w:tcPr>
            <w:tcW w:w="850" w:type="dxa"/>
            <w:tcBorders>
              <w:left w:val="single" w:sz="4" w:space="0" w:color="auto"/>
              <w:bottom w:val="single" w:sz="4" w:space="0" w:color="auto"/>
            </w:tcBorders>
          </w:tcPr>
          <w:p w14:paraId="68EF0793"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DIPHE</w:t>
            </w:r>
          </w:p>
        </w:tc>
        <w:tc>
          <w:tcPr>
            <w:tcW w:w="567" w:type="dxa"/>
            <w:tcBorders>
              <w:bottom w:val="single" w:sz="4" w:space="0" w:color="auto"/>
              <w:right w:val="single" w:sz="4" w:space="0" w:color="auto"/>
            </w:tcBorders>
          </w:tcPr>
          <w:p w14:paraId="35029108"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2</w:t>
            </w:r>
          </w:p>
        </w:tc>
        <w:tc>
          <w:tcPr>
            <w:tcW w:w="426" w:type="dxa"/>
            <w:tcBorders>
              <w:top w:val="single" w:sz="4" w:space="0" w:color="auto"/>
              <w:left w:val="single" w:sz="4" w:space="0" w:color="auto"/>
              <w:bottom w:val="nil"/>
              <w:right w:val="nil"/>
            </w:tcBorders>
          </w:tcPr>
          <w:p w14:paraId="3E82B8B2" w14:textId="77777777" w:rsidR="00D96E21" w:rsidRPr="00A9619B" w:rsidRDefault="00D96E21" w:rsidP="00B468E6">
            <w:pPr>
              <w:rPr>
                <w:rFonts w:ascii="Century Gothic" w:hAnsi="Century Gothic"/>
                <w:sz w:val="16"/>
                <w:szCs w:val="16"/>
              </w:rPr>
            </w:pPr>
          </w:p>
        </w:tc>
        <w:tc>
          <w:tcPr>
            <w:tcW w:w="567" w:type="dxa"/>
            <w:tcBorders>
              <w:top w:val="single" w:sz="4" w:space="0" w:color="auto"/>
              <w:left w:val="nil"/>
              <w:bottom w:val="nil"/>
              <w:right w:val="nil"/>
            </w:tcBorders>
          </w:tcPr>
          <w:p w14:paraId="37F467DF" w14:textId="77777777" w:rsidR="00D96E21" w:rsidRPr="00A9619B" w:rsidRDefault="00D96E21" w:rsidP="002C5A98">
            <w:pPr>
              <w:jc w:val="center"/>
              <w:rPr>
                <w:rFonts w:ascii="Century Gothic" w:hAnsi="Century Gothic"/>
                <w:sz w:val="16"/>
                <w:szCs w:val="16"/>
              </w:rPr>
            </w:pPr>
            <w:r w:rsidRPr="00A9619B">
              <w:rPr>
                <w:rFonts w:ascii="Century Gothic" w:hAnsi="Century Gothic"/>
                <w:b/>
                <w:bCs/>
                <w:sz w:val="16"/>
                <w:szCs w:val="16"/>
              </w:rPr>
              <w:t>223</w:t>
            </w:r>
          </w:p>
        </w:tc>
      </w:tr>
      <w:tr w:rsidR="00D96E21" w:rsidRPr="00A9619B" w14:paraId="2DB20006" w14:textId="77777777" w:rsidTr="002C5A98">
        <w:trPr>
          <w:jc w:val="center"/>
        </w:trPr>
        <w:tc>
          <w:tcPr>
            <w:tcW w:w="993" w:type="dxa"/>
            <w:tcBorders>
              <w:top w:val="nil"/>
              <w:left w:val="nil"/>
              <w:bottom w:val="nil"/>
              <w:right w:val="nil"/>
            </w:tcBorders>
          </w:tcPr>
          <w:p w14:paraId="0E18B17F"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single" w:sz="4" w:space="0" w:color="auto"/>
            </w:tcBorders>
          </w:tcPr>
          <w:p w14:paraId="645E0577" w14:textId="77777777" w:rsidR="00D96E21" w:rsidRPr="00A9619B" w:rsidRDefault="00D96E21" w:rsidP="00B468E6">
            <w:pPr>
              <w:rPr>
                <w:rFonts w:ascii="Century Gothic" w:hAnsi="Century Gothic"/>
                <w:sz w:val="16"/>
                <w:szCs w:val="16"/>
              </w:rPr>
            </w:pPr>
          </w:p>
        </w:tc>
        <w:tc>
          <w:tcPr>
            <w:tcW w:w="850" w:type="dxa"/>
            <w:tcBorders>
              <w:left w:val="single" w:sz="4" w:space="0" w:color="auto"/>
              <w:bottom w:val="single" w:sz="4" w:space="0" w:color="auto"/>
            </w:tcBorders>
          </w:tcPr>
          <w:p w14:paraId="06048624" w14:textId="77777777" w:rsidR="00D96E21" w:rsidRPr="00A9619B" w:rsidRDefault="00D96E21" w:rsidP="00B468E6">
            <w:pPr>
              <w:rPr>
                <w:rFonts w:ascii="Century Gothic" w:hAnsi="Century Gothic"/>
                <w:sz w:val="16"/>
                <w:szCs w:val="16"/>
              </w:rPr>
            </w:pPr>
            <w:r w:rsidRPr="00A9619B">
              <w:rPr>
                <w:rFonts w:ascii="Century Gothic" w:hAnsi="Century Gothic"/>
                <w:sz w:val="16"/>
                <w:szCs w:val="16"/>
              </w:rPr>
              <w:t>MARGE</w:t>
            </w:r>
          </w:p>
        </w:tc>
        <w:tc>
          <w:tcPr>
            <w:tcW w:w="567" w:type="dxa"/>
            <w:tcBorders>
              <w:bottom w:val="single" w:sz="4" w:space="0" w:color="auto"/>
              <w:right w:val="single" w:sz="4" w:space="0" w:color="auto"/>
            </w:tcBorders>
          </w:tcPr>
          <w:p w14:paraId="769AD9BC" w14:textId="77777777" w:rsidR="00D96E21" w:rsidRPr="00A9619B" w:rsidRDefault="00D96E21" w:rsidP="002C5A98">
            <w:pPr>
              <w:jc w:val="center"/>
              <w:rPr>
                <w:rFonts w:ascii="Century Gothic" w:hAnsi="Century Gothic"/>
                <w:sz w:val="16"/>
                <w:szCs w:val="16"/>
              </w:rPr>
            </w:pPr>
            <w:r w:rsidRPr="00A9619B">
              <w:rPr>
                <w:rFonts w:ascii="Century Gothic" w:hAnsi="Century Gothic"/>
                <w:sz w:val="16"/>
                <w:szCs w:val="16"/>
              </w:rPr>
              <w:t>2</w:t>
            </w:r>
          </w:p>
        </w:tc>
        <w:tc>
          <w:tcPr>
            <w:tcW w:w="426" w:type="dxa"/>
            <w:tcBorders>
              <w:top w:val="nil"/>
              <w:left w:val="single" w:sz="4" w:space="0" w:color="auto"/>
              <w:bottom w:val="nil"/>
              <w:right w:val="nil"/>
            </w:tcBorders>
          </w:tcPr>
          <w:p w14:paraId="2D9FE627"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nil"/>
            </w:tcBorders>
          </w:tcPr>
          <w:p w14:paraId="6A4D2C86" w14:textId="77777777" w:rsidR="00D96E21" w:rsidRPr="00A9619B" w:rsidRDefault="00D96E21" w:rsidP="00B468E6">
            <w:pPr>
              <w:rPr>
                <w:rFonts w:ascii="Century Gothic" w:hAnsi="Century Gothic"/>
                <w:sz w:val="16"/>
                <w:szCs w:val="16"/>
              </w:rPr>
            </w:pPr>
          </w:p>
        </w:tc>
      </w:tr>
      <w:tr w:rsidR="00D96E21" w:rsidRPr="00A9619B" w14:paraId="138A05E7" w14:textId="77777777" w:rsidTr="002C5A98">
        <w:trPr>
          <w:jc w:val="center"/>
        </w:trPr>
        <w:tc>
          <w:tcPr>
            <w:tcW w:w="993" w:type="dxa"/>
            <w:tcBorders>
              <w:top w:val="nil"/>
              <w:left w:val="nil"/>
              <w:bottom w:val="nil"/>
              <w:right w:val="nil"/>
            </w:tcBorders>
          </w:tcPr>
          <w:p w14:paraId="20B7BCE0"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nil"/>
            </w:tcBorders>
          </w:tcPr>
          <w:p w14:paraId="43D596EC" w14:textId="77777777" w:rsidR="00D96E21" w:rsidRPr="00A9619B" w:rsidRDefault="00D96E21" w:rsidP="00B468E6">
            <w:pPr>
              <w:rPr>
                <w:rFonts w:ascii="Century Gothic" w:hAnsi="Century Gothic"/>
                <w:sz w:val="16"/>
                <w:szCs w:val="16"/>
              </w:rPr>
            </w:pPr>
          </w:p>
        </w:tc>
        <w:tc>
          <w:tcPr>
            <w:tcW w:w="850" w:type="dxa"/>
            <w:tcBorders>
              <w:top w:val="single" w:sz="4" w:space="0" w:color="auto"/>
              <w:left w:val="nil"/>
              <w:bottom w:val="nil"/>
              <w:right w:val="nil"/>
            </w:tcBorders>
          </w:tcPr>
          <w:p w14:paraId="740BA264" w14:textId="77777777" w:rsidR="00D96E21" w:rsidRPr="00A9619B" w:rsidRDefault="00D96E21" w:rsidP="00B468E6">
            <w:pPr>
              <w:rPr>
                <w:rFonts w:ascii="Century Gothic" w:hAnsi="Century Gothic"/>
                <w:sz w:val="16"/>
                <w:szCs w:val="16"/>
              </w:rPr>
            </w:pPr>
          </w:p>
        </w:tc>
        <w:tc>
          <w:tcPr>
            <w:tcW w:w="567" w:type="dxa"/>
            <w:tcBorders>
              <w:top w:val="single" w:sz="4" w:space="0" w:color="auto"/>
              <w:left w:val="nil"/>
              <w:bottom w:val="nil"/>
              <w:right w:val="nil"/>
            </w:tcBorders>
          </w:tcPr>
          <w:p w14:paraId="7D61BB2E" w14:textId="77777777" w:rsidR="00D96E21" w:rsidRPr="00A9619B" w:rsidRDefault="00D96E21" w:rsidP="002C5A98">
            <w:pPr>
              <w:jc w:val="center"/>
              <w:rPr>
                <w:rFonts w:ascii="Century Gothic" w:hAnsi="Century Gothic"/>
                <w:sz w:val="16"/>
                <w:szCs w:val="16"/>
              </w:rPr>
            </w:pPr>
            <w:r w:rsidRPr="00A9619B">
              <w:rPr>
                <w:rFonts w:ascii="Century Gothic" w:hAnsi="Century Gothic"/>
                <w:b/>
                <w:bCs/>
                <w:sz w:val="16"/>
                <w:szCs w:val="16"/>
              </w:rPr>
              <w:t>223</w:t>
            </w:r>
          </w:p>
        </w:tc>
        <w:tc>
          <w:tcPr>
            <w:tcW w:w="426" w:type="dxa"/>
            <w:tcBorders>
              <w:top w:val="nil"/>
              <w:left w:val="nil"/>
              <w:bottom w:val="nil"/>
              <w:right w:val="nil"/>
            </w:tcBorders>
          </w:tcPr>
          <w:p w14:paraId="2956C06F" w14:textId="77777777" w:rsidR="00D96E21" w:rsidRPr="00A9619B" w:rsidRDefault="00D96E21" w:rsidP="00B468E6">
            <w:pPr>
              <w:rPr>
                <w:rFonts w:ascii="Century Gothic" w:hAnsi="Century Gothic"/>
                <w:sz w:val="16"/>
                <w:szCs w:val="16"/>
              </w:rPr>
            </w:pPr>
          </w:p>
        </w:tc>
        <w:tc>
          <w:tcPr>
            <w:tcW w:w="567" w:type="dxa"/>
            <w:tcBorders>
              <w:top w:val="nil"/>
              <w:left w:val="nil"/>
              <w:bottom w:val="nil"/>
              <w:right w:val="nil"/>
            </w:tcBorders>
          </w:tcPr>
          <w:p w14:paraId="00212B62" w14:textId="77777777" w:rsidR="00D96E21" w:rsidRPr="00A9619B" w:rsidRDefault="00D96E21" w:rsidP="00B468E6">
            <w:pPr>
              <w:rPr>
                <w:rFonts w:ascii="Century Gothic" w:hAnsi="Century Gothic"/>
                <w:sz w:val="16"/>
                <w:szCs w:val="16"/>
              </w:rPr>
            </w:pPr>
          </w:p>
        </w:tc>
      </w:tr>
    </w:tbl>
    <w:p w14:paraId="31112458" w14:textId="77777777" w:rsidR="00D96E21" w:rsidRPr="00A9619B" w:rsidRDefault="00D96E21" w:rsidP="00D96E21">
      <w:pPr>
        <w:rPr>
          <w:rFonts w:ascii="Century Gothic" w:hAnsi="Century Gothic"/>
          <w:sz w:val="20"/>
          <w:szCs w:val="20"/>
        </w:rPr>
      </w:pPr>
    </w:p>
    <w:p w14:paraId="79AC195D" w14:textId="42F1028B" w:rsidR="00D96E21" w:rsidRPr="00E7602E" w:rsidRDefault="00E7602E" w:rsidP="00E7602E">
      <w:pPr>
        <w:pStyle w:val="F-TextePAO"/>
        <w:spacing w:before="80"/>
        <w:rPr>
          <w:rFonts w:ascii="Century Gothic" w:hAnsi="Century Gothic"/>
          <w:szCs w:val="18"/>
        </w:rPr>
      </w:pPr>
      <w:r w:rsidRPr="00A9619B">
        <w:rPr>
          <w:rFonts w:ascii="Century Gothic" w:hAnsi="Century Gothic"/>
          <w:szCs w:val="18"/>
        </w:rPr>
        <w:t>Sur la base du nombre d’inscriptions de l’année 2020-21 et en fonction de leur année d’inscription</w:t>
      </w:r>
      <w:r w:rsidR="000B034D">
        <w:rPr>
          <w:rFonts w:ascii="Century Gothic" w:hAnsi="Century Gothic"/>
          <w:szCs w:val="18"/>
        </w:rPr>
        <w:t xml:space="preserve"> et du nombre de soutenances annuel</w:t>
      </w:r>
      <w:r w:rsidRPr="00A9619B">
        <w:rPr>
          <w:rFonts w:ascii="Century Gothic" w:hAnsi="Century Gothic"/>
          <w:szCs w:val="18"/>
        </w:rPr>
        <w:t>, le prévisionnel pour 2021-22 sera le suivant :</w:t>
      </w:r>
      <w:r>
        <w:rPr>
          <w:rFonts w:ascii="Century Gothic" w:hAnsi="Century Gothic"/>
          <w:szCs w:val="18"/>
        </w:rPr>
        <w:t xml:space="preserve"> </w:t>
      </w:r>
      <w:r w:rsidR="00D96E21" w:rsidRPr="00A9619B">
        <w:rPr>
          <w:rFonts w:ascii="Century Gothic" w:hAnsi="Century Gothic"/>
          <w:b/>
          <w:bCs/>
          <w:sz w:val="20"/>
        </w:rPr>
        <w:t>250</w:t>
      </w:r>
      <w:r w:rsidR="00D96E21" w:rsidRPr="00A9619B">
        <w:rPr>
          <w:rFonts w:ascii="Century Gothic" w:hAnsi="Century Gothic"/>
          <w:sz w:val="20"/>
        </w:rPr>
        <w:t xml:space="preserve"> doctorant.es environ</w:t>
      </w:r>
      <w:r w:rsidR="00555F7D" w:rsidRPr="00A9619B">
        <w:rPr>
          <w:rFonts w:ascii="Century Gothic" w:hAnsi="Century Gothic"/>
          <w:sz w:val="20"/>
        </w:rPr>
        <w:t>.</w:t>
      </w:r>
    </w:p>
    <w:p w14:paraId="72E63586" w14:textId="77777777" w:rsidR="00D96E21" w:rsidRPr="00E7602E" w:rsidRDefault="00D96E21" w:rsidP="008A6863">
      <w:pPr>
        <w:rPr>
          <w:rFonts w:ascii="Century Gothic" w:hAnsi="Century Gothic"/>
          <w:sz w:val="16"/>
          <w:szCs w:val="16"/>
        </w:rPr>
      </w:pPr>
    </w:p>
    <w:p w14:paraId="7A2AB7C3" w14:textId="0F5CEF83" w:rsidR="00014BC7" w:rsidRPr="00A9619B" w:rsidRDefault="00014BC7" w:rsidP="00014BC7">
      <w:pPr>
        <w:pStyle w:val="2-TITRE2"/>
        <w:rPr>
          <w:w w:val="105"/>
        </w:rPr>
      </w:pPr>
      <w:r w:rsidRPr="00A9619B">
        <w:rPr>
          <w:w w:val="105"/>
        </w:rPr>
        <w:t>Potentiel d’encadrement de l’ED :</w:t>
      </w:r>
    </w:p>
    <w:p w14:paraId="37E52555" w14:textId="57D82A5F" w:rsidR="00014BC7" w:rsidRPr="00E7602E" w:rsidRDefault="00014BC7" w:rsidP="00E7602E">
      <w:pPr>
        <w:pStyle w:val="F-TextePAO"/>
        <w:spacing w:before="80"/>
        <w:jc w:val="center"/>
        <w:rPr>
          <w:rFonts w:ascii="Century Gothic" w:hAnsi="Century Gothic"/>
          <w:b/>
          <w:bCs/>
          <w:szCs w:val="18"/>
        </w:rPr>
      </w:pPr>
      <w:r w:rsidRPr="00E7602E">
        <w:rPr>
          <w:rFonts w:ascii="Century Gothic" w:hAnsi="Century Gothic"/>
          <w:b/>
          <w:bCs/>
          <w:szCs w:val="18"/>
        </w:rPr>
        <w:t>Liste des enseignant</w:t>
      </w:r>
      <w:r w:rsidR="00555F7D" w:rsidRPr="00E7602E">
        <w:rPr>
          <w:rFonts w:ascii="Century Gothic" w:hAnsi="Century Gothic"/>
          <w:b/>
          <w:bCs/>
          <w:szCs w:val="18"/>
        </w:rPr>
        <w:t>·e</w:t>
      </w:r>
      <w:r w:rsidRPr="00E7602E">
        <w:rPr>
          <w:rFonts w:ascii="Century Gothic" w:hAnsi="Century Gothic"/>
          <w:b/>
          <w:bCs/>
          <w:szCs w:val="18"/>
        </w:rPr>
        <w:t>s-chercheur</w:t>
      </w:r>
      <w:r w:rsidR="00555F7D" w:rsidRPr="00E7602E">
        <w:rPr>
          <w:rFonts w:ascii="Century Gothic" w:hAnsi="Century Gothic"/>
          <w:b/>
          <w:bCs/>
          <w:szCs w:val="18"/>
        </w:rPr>
        <w:t>·e</w:t>
      </w:r>
      <w:r w:rsidRPr="00E7602E">
        <w:rPr>
          <w:rFonts w:ascii="Century Gothic" w:hAnsi="Century Gothic"/>
          <w:b/>
          <w:bCs/>
          <w:szCs w:val="18"/>
        </w:rPr>
        <w:t>s et chercheur</w:t>
      </w:r>
      <w:r w:rsidR="00555F7D" w:rsidRPr="00E7602E">
        <w:rPr>
          <w:rFonts w:ascii="Century Gothic" w:hAnsi="Century Gothic"/>
          <w:b/>
          <w:bCs/>
          <w:szCs w:val="18"/>
        </w:rPr>
        <w:t>·e</w:t>
      </w:r>
      <w:r w:rsidRPr="00E7602E">
        <w:rPr>
          <w:rFonts w:ascii="Century Gothic" w:hAnsi="Century Gothic"/>
          <w:b/>
          <w:bCs/>
          <w:szCs w:val="18"/>
        </w:rPr>
        <w:t>s rattaché</w:t>
      </w:r>
      <w:r w:rsidR="00555F7D" w:rsidRPr="00E7602E">
        <w:rPr>
          <w:rFonts w:ascii="Century Gothic" w:hAnsi="Century Gothic"/>
          <w:b/>
          <w:bCs/>
          <w:szCs w:val="18"/>
        </w:rPr>
        <w:t>·e</w:t>
      </w:r>
      <w:r w:rsidRPr="00E7602E">
        <w:rPr>
          <w:rFonts w:ascii="Century Gothic" w:hAnsi="Century Gothic"/>
          <w:b/>
          <w:bCs/>
          <w:szCs w:val="18"/>
        </w:rPr>
        <w:t xml:space="preserve">s à l’ED </w:t>
      </w:r>
      <w:r w:rsidR="00EB76BC" w:rsidRPr="00E7602E">
        <w:rPr>
          <w:rFonts w:ascii="Century Gothic" w:hAnsi="Century Gothic"/>
          <w:b/>
          <w:bCs/>
          <w:szCs w:val="18"/>
        </w:rPr>
        <w:t>EPIC</w:t>
      </w:r>
    </w:p>
    <w:p w14:paraId="7E10F90B" w14:textId="67393790" w:rsidR="00F55D22" w:rsidRPr="00E7602E" w:rsidRDefault="00B6735C" w:rsidP="00E7602E">
      <w:pPr>
        <w:spacing w:before="60" w:line="240" w:lineRule="exact"/>
        <w:rPr>
          <w:rFonts w:ascii="Century Gothic" w:eastAsia="Times" w:hAnsi="Century Gothic"/>
          <w:i/>
          <w:iCs/>
          <w:sz w:val="18"/>
          <w:szCs w:val="18"/>
        </w:rPr>
      </w:pPr>
      <w:r w:rsidRPr="00E7602E">
        <w:rPr>
          <w:rFonts w:ascii="Century Gothic" w:eastAsia="Times" w:hAnsi="Century Gothic"/>
          <w:i/>
          <w:iCs/>
          <w:sz w:val="18"/>
          <w:szCs w:val="18"/>
        </w:rPr>
        <w:t>* directions d’unités de recherche</w:t>
      </w:r>
      <w:r w:rsidR="00E7602E" w:rsidRPr="00E7602E">
        <w:rPr>
          <w:rFonts w:ascii="Century Gothic" w:eastAsia="Times" w:hAnsi="Century Gothic"/>
          <w:i/>
          <w:iCs/>
          <w:sz w:val="18"/>
          <w:szCs w:val="18"/>
        </w:rPr>
        <w:tab/>
      </w:r>
      <w:r w:rsidR="00E7602E" w:rsidRPr="00E7602E">
        <w:rPr>
          <w:rFonts w:ascii="Century Gothic" w:eastAsia="Times" w:hAnsi="Century Gothic"/>
          <w:i/>
          <w:iCs/>
          <w:sz w:val="18"/>
          <w:szCs w:val="18"/>
        </w:rPr>
        <w:tab/>
      </w:r>
      <w:r w:rsidR="00E7602E" w:rsidRPr="00E7602E">
        <w:rPr>
          <w:rFonts w:ascii="Century Gothic" w:eastAsia="Times" w:hAnsi="Century Gothic"/>
          <w:i/>
          <w:iCs/>
          <w:sz w:val="18"/>
          <w:szCs w:val="18"/>
        </w:rPr>
        <w:tab/>
      </w:r>
      <w:r w:rsidR="00E7602E" w:rsidRPr="00E7602E">
        <w:rPr>
          <w:rFonts w:ascii="Century Gothic" w:eastAsia="Times" w:hAnsi="Century Gothic"/>
          <w:i/>
          <w:iCs/>
          <w:sz w:val="18"/>
          <w:szCs w:val="18"/>
        </w:rPr>
        <w:tab/>
        <w:t xml:space="preserve">       </w:t>
      </w:r>
      <w:r w:rsidR="00F55D22" w:rsidRPr="00E7602E">
        <w:rPr>
          <w:rFonts w:ascii="Century Gothic" w:eastAsia="Times" w:hAnsi="Century Gothic"/>
          <w:i/>
          <w:iCs/>
          <w:sz w:val="18"/>
          <w:szCs w:val="18"/>
        </w:rPr>
        <w:t>** MC non</w:t>
      </w:r>
      <w:r w:rsidR="00693843" w:rsidRPr="00E7602E">
        <w:rPr>
          <w:rFonts w:ascii="Century Gothic" w:eastAsia="Times" w:hAnsi="Century Gothic"/>
          <w:i/>
          <w:iCs/>
          <w:sz w:val="18"/>
          <w:szCs w:val="18"/>
        </w:rPr>
        <w:t>-</w:t>
      </w:r>
      <w:r w:rsidR="00F55D22" w:rsidRPr="00E7602E">
        <w:rPr>
          <w:rFonts w:ascii="Century Gothic" w:eastAsia="Times" w:hAnsi="Century Gothic"/>
          <w:i/>
          <w:iCs/>
          <w:sz w:val="18"/>
          <w:szCs w:val="18"/>
        </w:rPr>
        <w:t>HDR participant à l’encadrement</w:t>
      </w:r>
    </w:p>
    <w:p w14:paraId="68FE9A82" w14:textId="77777777" w:rsidR="00B3796D" w:rsidRPr="00A9619B" w:rsidRDefault="00B3796D" w:rsidP="00014BC7">
      <w:pPr>
        <w:spacing w:before="60" w:line="240" w:lineRule="exact"/>
        <w:jc w:val="both"/>
        <w:rPr>
          <w:rFonts w:ascii="Century Gothic" w:eastAsia="Times" w:hAnsi="Century Gothic"/>
          <w:sz w:val="18"/>
          <w:szCs w:val="18"/>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126"/>
        <w:gridCol w:w="993"/>
        <w:gridCol w:w="2409"/>
      </w:tblGrid>
      <w:tr w:rsidR="00D56459" w:rsidRPr="00A9619B" w14:paraId="660A8B71" w14:textId="77777777" w:rsidTr="00555F7D">
        <w:trPr>
          <w:jc w:val="center"/>
        </w:trPr>
        <w:tc>
          <w:tcPr>
            <w:tcW w:w="3539" w:type="dxa"/>
            <w:shd w:val="clear" w:color="auto" w:fill="auto"/>
          </w:tcPr>
          <w:p w14:paraId="0A7A4BB7" w14:textId="77777777" w:rsidR="00D56459" w:rsidRPr="00A9619B" w:rsidRDefault="00D56459" w:rsidP="00D0601F">
            <w:pPr>
              <w:spacing w:before="60" w:line="240" w:lineRule="exact"/>
              <w:jc w:val="center"/>
              <w:rPr>
                <w:rFonts w:ascii="Century Gothic" w:eastAsia="Times" w:hAnsi="Century Gothic"/>
                <w:sz w:val="18"/>
                <w:szCs w:val="18"/>
              </w:rPr>
            </w:pPr>
            <w:r w:rsidRPr="00A9619B">
              <w:rPr>
                <w:rFonts w:ascii="Century Gothic" w:hAnsi="Century Gothic"/>
                <w:b/>
                <w:bCs/>
                <w:color w:val="000000"/>
                <w:sz w:val="18"/>
                <w:szCs w:val="18"/>
              </w:rPr>
              <w:t>Directeur.trice thèse (HDR)</w:t>
            </w:r>
          </w:p>
        </w:tc>
        <w:tc>
          <w:tcPr>
            <w:tcW w:w="2126" w:type="dxa"/>
          </w:tcPr>
          <w:p w14:paraId="269FB341" w14:textId="4E6388F9" w:rsidR="00D56459" w:rsidRPr="00A9619B" w:rsidRDefault="00D56459" w:rsidP="00D0601F">
            <w:pPr>
              <w:spacing w:before="60" w:line="240" w:lineRule="exact"/>
              <w:jc w:val="center"/>
              <w:rPr>
                <w:rFonts w:ascii="Century Gothic" w:hAnsi="Century Gothic"/>
                <w:b/>
                <w:bCs/>
                <w:color w:val="000000"/>
                <w:sz w:val="18"/>
                <w:szCs w:val="18"/>
              </w:rPr>
            </w:pPr>
            <w:r w:rsidRPr="00A9619B">
              <w:rPr>
                <w:rFonts w:ascii="Century Gothic" w:hAnsi="Century Gothic"/>
                <w:b/>
                <w:bCs/>
                <w:color w:val="000000"/>
                <w:sz w:val="18"/>
                <w:szCs w:val="18"/>
              </w:rPr>
              <w:t>Etablissement</w:t>
            </w:r>
          </w:p>
        </w:tc>
        <w:tc>
          <w:tcPr>
            <w:tcW w:w="993" w:type="dxa"/>
          </w:tcPr>
          <w:p w14:paraId="027F3BA5" w14:textId="1EA4B8FF" w:rsidR="00D56459" w:rsidRPr="00A9619B" w:rsidRDefault="00D56459" w:rsidP="00D0601F">
            <w:pPr>
              <w:spacing w:before="60" w:line="240" w:lineRule="exact"/>
              <w:jc w:val="center"/>
              <w:rPr>
                <w:rFonts w:ascii="Century Gothic" w:hAnsi="Century Gothic"/>
                <w:b/>
                <w:bCs/>
                <w:color w:val="000000"/>
                <w:sz w:val="18"/>
                <w:szCs w:val="18"/>
              </w:rPr>
            </w:pPr>
            <w:r w:rsidRPr="00A9619B">
              <w:rPr>
                <w:rFonts w:ascii="Century Gothic" w:hAnsi="Century Gothic"/>
                <w:b/>
                <w:bCs/>
                <w:color w:val="000000"/>
                <w:sz w:val="18"/>
                <w:szCs w:val="18"/>
              </w:rPr>
              <w:t>Statut</w:t>
            </w:r>
          </w:p>
        </w:tc>
        <w:tc>
          <w:tcPr>
            <w:tcW w:w="2409" w:type="dxa"/>
            <w:shd w:val="clear" w:color="auto" w:fill="auto"/>
          </w:tcPr>
          <w:p w14:paraId="10B760D5" w14:textId="0A87456E" w:rsidR="00D56459" w:rsidRPr="00A9619B" w:rsidRDefault="00D56459" w:rsidP="00D0601F">
            <w:pPr>
              <w:spacing w:before="60" w:line="240" w:lineRule="exact"/>
              <w:jc w:val="center"/>
              <w:rPr>
                <w:rFonts w:ascii="Century Gothic" w:eastAsia="Times" w:hAnsi="Century Gothic"/>
                <w:b/>
                <w:bCs/>
                <w:sz w:val="18"/>
                <w:szCs w:val="18"/>
              </w:rPr>
            </w:pPr>
            <w:r w:rsidRPr="00A9619B">
              <w:rPr>
                <w:rFonts w:ascii="Century Gothic" w:hAnsi="Century Gothic"/>
                <w:b/>
                <w:bCs/>
                <w:color w:val="000000"/>
                <w:sz w:val="18"/>
                <w:szCs w:val="18"/>
              </w:rPr>
              <w:t>Unité de recherche (UR)</w:t>
            </w:r>
          </w:p>
        </w:tc>
      </w:tr>
      <w:tr w:rsidR="00D56459" w:rsidRPr="00A9619B" w14:paraId="04126FF2" w14:textId="77777777" w:rsidTr="00555F7D">
        <w:trPr>
          <w:jc w:val="center"/>
        </w:trPr>
        <w:tc>
          <w:tcPr>
            <w:tcW w:w="3539" w:type="dxa"/>
            <w:shd w:val="clear" w:color="auto" w:fill="auto"/>
          </w:tcPr>
          <w:p w14:paraId="3D945381"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SEMPRINI Andréa</w:t>
            </w:r>
          </w:p>
        </w:tc>
        <w:tc>
          <w:tcPr>
            <w:tcW w:w="2126" w:type="dxa"/>
          </w:tcPr>
          <w:p w14:paraId="0F933001" w14:textId="782B1114" w:rsidR="00D56459" w:rsidRPr="00A9619B" w:rsidRDefault="008C209D" w:rsidP="00D0601F">
            <w:pPr>
              <w:spacing w:before="60" w:line="240" w:lineRule="exact"/>
              <w:jc w:val="center"/>
              <w:rPr>
                <w:rFonts w:ascii="Century Gothic" w:eastAsia="Times" w:hAnsi="Century Gothic"/>
                <w:b/>
                <w:bCs/>
                <w:sz w:val="18"/>
                <w:szCs w:val="18"/>
                <w:highlight w:val="yellow"/>
              </w:rPr>
            </w:pPr>
            <w:r w:rsidRPr="00A9619B">
              <w:rPr>
                <w:rFonts w:ascii="Century Gothic" w:eastAsia="Times" w:hAnsi="Century Gothic"/>
                <w:sz w:val="18"/>
                <w:szCs w:val="18"/>
              </w:rPr>
              <w:t>Lyon 2</w:t>
            </w:r>
          </w:p>
        </w:tc>
        <w:tc>
          <w:tcPr>
            <w:tcW w:w="993" w:type="dxa"/>
          </w:tcPr>
          <w:p w14:paraId="70465BCF" w14:textId="47CA6ED2" w:rsidR="00D56459" w:rsidRPr="00A9619B" w:rsidRDefault="000B39EE" w:rsidP="00FD47B5">
            <w:pPr>
              <w:tabs>
                <w:tab w:val="left" w:pos="220"/>
                <w:tab w:val="center" w:pos="361"/>
              </w:tabs>
              <w:spacing w:before="60" w:line="240" w:lineRule="exact"/>
              <w:jc w:val="center"/>
              <w:rPr>
                <w:rFonts w:ascii="Century Gothic" w:eastAsia="Times" w:hAnsi="Century Gothic"/>
                <w:sz w:val="18"/>
                <w:szCs w:val="18"/>
                <w:highlight w:val="yellow"/>
              </w:rPr>
            </w:pPr>
            <w:r w:rsidRPr="00A9619B">
              <w:rPr>
                <w:rFonts w:ascii="Century Gothic" w:eastAsia="Times" w:hAnsi="Century Gothic"/>
                <w:sz w:val="18"/>
                <w:szCs w:val="18"/>
              </w:rPr>
              <w:t>PU</w:t>
            </w:r>
          </w:p>
        </w:tc>
        <w:tc>
          <w:tcPr>
            <w:tcW w:w="2409" w:type="dxa"/>
            <w:shd w:val="clear" w:color="auto" w:fill="auto"/>
          </w:tcPr>
          <w:p w14:paraId="7E545373" w14:textId="661FE2A2" w:rsidR="00D56459" w:rsidRPr="00A9619B" w:rsidRDefault="00D56459"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CMW</w:t>
            </w:r>
          </w:p>
        </w:tc>
      </w:tr>
      <w:tr w:rsidR="00D56459" w:rsidRPr="00A9619B" w14:paraId="5B507594" w14:textId="77777777" w:rsidTr="00555F7D">
        <w:trPr>
          <w:jc w:val="center"/>
        </w:trPr>
        <w:tc>
          <w:tcPr>
            <w:tcW w:w="3539" w:type="dxa"/>
            <w:shd w:val="clear" w:color="auto" w:fill="auto"/>
          </w:tcPr>
          <w:p w14:paraId="525D527B"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ANAUT Marie</w:t>
            </w:r>
          </w:p>
        </w:tc>
        <w:tc>
          <w:tcPr>
            <w:tcW w:w="2126" w:type="dxa"/>
          </w:tcPr>
          <w:p w14:paraId="0C0BAEE9" w14:textId="5D0F4FCD" w:rsidR="00D56459" w:rsidRPr="00A9619B" w:rsidRDefault="001F15D5"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Lyon 2</w:t>
            </w:r>
          </w:p>
        </w:tc>
        <w:tc>
          <w:tcPr>
            <w:tcW w:w="993" w:type="dxa"/>
          </w:tcPr>
          <w:p w14:paraId="7E619AE3" w14:textId="3CFDC330"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val="restart"/>
            <w:shd w:val="clear" w:color="auto" w:fill="auto"/>
          </w:tcPr>
          <w:p w14:paraId="61322208" w14:textId="563D07D0" w:rsidR="00D56459" w:rsidRPr="00A9619B" w:rsidRDefault="00D56459"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CRPPC</w:t>
            </w:r>
          </w:p>
        </w:tc>
      </w:tr>
      <w:tr w:rsidR="00D56459" w:rsidRPr="00A9619B" w14:paraId="1F777D7B" w14:textId="77777777" w:rsidTr="00555F7D">
        <w:trPr>
          <w:jc w:val="center"/>
        </w:trPr>
        <w:tc>
          <w:tcPr>
            <w:tcW w:w="3539" w:type="dxa"/>
            <w:shd w:val="clear" w:color="auto" w:fill="auto"/>
          </w:tcPr>
          <w:p w14:paraId="38BBA574"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BRUN Anne</w:t>
            </w:r>
          </w:p>
        </w:tc>
        <w:tc>
          <w:tcPr>
            <w:tcW w:w="2126" w:type="dxa"/>
          </w:tcPr>
          <w:p w14:paraId="74005498" w14:textId="040AE4A7"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665E197" w14:textId="6E35DAEE"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11C72231" w14:textId="017FFEFD"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316FDF7B" w14:textId="77777777" w:rsidTr="00555F7D">
        <w:trPr>
          <w:jc w:val="center"/>
        </w:trPr>
        <w:tc>
          <w:tcPr>
            <w:tcW w:w="3539" w:type="dxa"/>
            <w:shd w:val="clear" w:color="auto" w:fill="auto"/>
          </w:tcPr>
          <w:p w14:paraId="46159CB1"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CICCONE Albert</w:t>
            </w:r>
          </w:p>
        </w:tc>
        <w:tc>
          <w:tcPr>
            <w:tcW w:w="2126" w:type="dxa"/>
          </w:tcPr>
          <w:p w14:paraId="4356F24B" w14:textId="30F28886"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73F74ABA" w14:textId="231CDC24"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4629174E" w14:textId="2D8C21BE"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3DD70E12" w14:textId="77777777" w:rsidTr="00555F7D">
        <w:trPr>
          <w:jc w:val="center"/>
        </w:trPr>
        <w:tc>
          <w:tcPr>
            <w:tcW w:w="3539" w:type="dxa"/>
            <w:shd w:val="clear" w:color="auto" w:fill="auto"/>
          </w:tcPr>
          <w:p w14:paraId="2BDD4ADA"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DI ROCCO Vincent</w:t>
            </w:r>
          </w:p>
        </w:tc>
        <w:tc>
          <w:tcPr>
            <w:tcW w:w="2126" w:type="dxa"/>
          </w:tcPr>
          <w:p w14:paraId="2145BBE7" w14:textId="636C5CD0"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5E0414EB" w14:textId="25361856"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638D4683" w14:textId="70FABBD0"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4C2CEE0D" w14:textId="77777777" w:rsidTr="00555F7D">
        <w:trPr>
          <w:jc w:val="center"/>
        </w:trPr>
        <w:tc>
          <w:tcPr>
            <w:tcW w:w="3539" w:type="dxa"/>
            <w:shd w:val="clear" w:color="auto" w:fill="auto"/>
          </w:tcPr>
          <w:p w14:paraId="7E439364"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DUMET Nathalie</w:t>
            </w:r>
          </w:p>
        </w:tc>
        <w:tc>
          <w:tcPr>
            <w:tcW w:w="2126" w:type="dxa"/>
          </w:tcPr>
          <w:p w14:paraId="2490CCCB" w14:textId="4F317320"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619AE129" w14:textId="27506B1E"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017A4EC8" w14:textId="5DA36D09"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6492AC49" w14:textId="77777777" w:rsidTr="00555F7D">
        <w:trPr>
          <w:jc w:val="center"/>
        </w:trPr>
        <w:tc>
          <w:tcPr>
            <w:tcW w:w="3539" w:type="dxa"/>
            <w:shd w:val="clear" w:color="auto" w:fill="auto"/>
          </w:tcPr>
          <w:p w14:paraId="72B546AE"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GAILLARD Georges</w:t>
            </w:r>
          </w:p>
        </w:tc>
        <w:tc>
          <w:tcPr>
            <w:tcW w:w="2126" w:type="dxa"/>
          </w:tcPr>
          <w:p w14:paraId="3152439F" w14:textId="371A6B1E"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13DB623" w14:textId="532A2980"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2F658456" w14:textId="0DBCDB82"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049E0C0A" w14:textId="77777777" w:rsidTr="00555F7D">
        <w:trPr>
          <w:jc w:val="center"/>
        </w:trPr>
        <w:tc>
          <w:tcPr>
            <w:tcW w:w="3539" w:type="dxa"/>
            <w:shd w:val="clear" w:color="auto" w:fill="auto"/>
          </w:tcPr>
          <w:p w14:paraId="69E84C93"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MORHAIN Yves</w:t>
            </w:r>
          </w:p>
        </w:tc>
        <w:tc>
          <w:tcPr>
            <w:tcW w:w="2126" w:type="dxa"/>
          </w:tcPr>
          <w:p w14:paraId="5891B7E1" w14:textId="0B8C253C"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0FE09C40" w14:textId="1386F7E8"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0FCE9E5D" w14:textId="57812120"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24C0596A" w14:textId="77777777" w:rsidTr="00555F7D">
        <w:trPr>
          <w:jc w:val="center"/>
        </w:trPr>
        <w:tc>
          <w:tcPr>
            <w:tcW w:w="3539" w:type="dxa"/>
            <w:shd w:val="clear" w:color="auto" w:fill="auto"/>
          </w:tcPr>
          <w:p w14:paraId="3E407C3A"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RAVIT Magali*</w:t>
            </w:r>
          </w:p>
        </w:tc>
        <w:tc>
          <w:tcPr>
            <w:tcW w:w="2126" w:type="dxa"/>
          </w:tcPr>
          <w:p w14:paraId="0CCF532A" w14:textId="1A7D1F47"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6E1AA261" w14:textId="3BE1420B"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4AEA976F" w14:textId="36D6EBA3"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04972582" w14:textId="77777777" w:rsidTr="00555F7D">
        <w:trPr>
          <w:jc w:val="center"/>
        </w:trPr>
        <w:tc>
          <w:tcPr>
            <w:tcW w:w="3539" w:type="dxa"/>
            <w:shd w:val="clear" w:color="auto" w:fill="auto"/>
          </w:tcPr>
          <w:p w14:paraId="0232F40E"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TALPIN Jean-Marc</w:t>
            </w:r>
          </w:p>
        </w:tc>
        <w:tc>
          <w:tcPr>
            <w:tcW w:w="2126" w:type="dxa"/>
          </w:tcPr>
          <w:p w14:paraId="4F792778" w14:textId="4D25AE46"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0450FF4D" w14:textId="4BAF73C4"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77C96791" w14:textId="0ED45F19"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6365964E" w14:textId="77777777" w:rsidTr="00555F7D">
        <w:trPr>
          <w:jc w:val="center"/>
        </w:trPr>
        <w:tc>
          <w:tcPr>
            <w:tcW w:w="3539" w:type="dxa"/>
            <w:shd w:val="clear" w:color="auto" w:fill="auto"/>
          </w:tcPr>
          <w:p w14:paraId="3586B223"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BAUDOUIN Jean-Yves</w:t>
            </w:r>
          </w:p>
        </w:tc>
        <w:tc>
          <w:tcPr>
            <w:tcW w:w="2126" w:type="dxa"/>
          </w:tcPr>
          <w:p w14:paraId="78750408" w14:textId="399B9835"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7F22B2EF" w14:textId="24F902E4"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val="restart"/>
            <w:shd w:val="clear" w:color="auto" w:fill="auto"/>
          </w:tcPr>
          <w:p w14:paraId="0B6CAE40" w14:textId="325EEFCF" w:rsidR="00D56459" w:rsidRPr="00A9619B" w:rsidRDefault="00D56459"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DIPHE</w:t>
            </w:r>
          </w:p>
        </w:tc>
      </w:tr>
      <w:tr w:rsidR="00D56459" w:rsidRPr="00A9619B" w14:paraId="1AE249A2" w14:textId="77777777" w:rsidTr="00555F7D">
        <w:trPr>
          <w:jc w:val="center"/>
        </w:trPr>
        <w:tc>
          <w:tcPr>
            <w:tcW w:w="3539" w:type="dxa"/>
            <w:shd w:val="clear" w:color="auto" w:fill="auto"/>
          </w:tcPr>
          <w:p w14:paraId="4B440BFF" w14:textId="1A5E8D0B"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GALIANO Rita*</w:t>
            </w:r>
          </w:p>
        </w:tc>
        <w:tc>
          <w:tcPr>
            <w:tcW w:w="2126" w:type="dxa"/>
          </w:tcPr>
          <w:p w14:paraId="7AABDC70" w14:textId="212B0EDC"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7846AF8F" w14:textId="05B07292" w:rsidR="00D56459" w:rsidRPr="00A9619B" w:rsidRDefault="000B39EE"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MC-HDR</w:t>
            </w:r>
          </w:p>
        </w:tc>
        <w:tc>
          <w:tcPr>
            <w:tcW w:w="2409" w:type="dxa"/>
            <w:vMerge/>
            <w:shd w:val="clear" w:color="auto" w:fill="auto"/>
          </w:tcPr>
          <w:p w14:paraId="0C8D116D" w14:textId="713779C0"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694DE70A" w14:textId="77777777" w:rsidTr="00555F7D">
        <w:trPr>
          <w:jc w:val="center"/>
        </w:trPr>
        <w:tc>
          <w:tcPr>
            <w:tcW w:w="3539" w:type="dxa"/>
            <w:shd w:val="clear" w:color="auto" w:fill="auto"/>
          </w:tcPr>
          <w:p w14:paraId="762F86D1" w14:textId="294A1E46"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SHANKLAND Rebecca</w:t>
            </w:r>
          </w:p>
        </w:tc>
        <w:tc>
          <w:tcPr>
            <w:tcW w:w="2126" w:type="dxa"/>
          </w:tcPr>
          <w:p w14:paraId="36F281D1" w14:textId="0BE5CD17"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43A37B04" w14:textId="7FF0B2C0"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1853FE42" w14:textId="4ACA080B"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567948E5" w14:textId="77777777" w:rsidTr="00555F7D">
        <w:trPr>
          <w:jc w:val="center"/>
        </w:trPr>
        <w:tc>
          <w:tcPr>
            <w:tcW w:w="3539" w:type="dxa"/>
            <w:shd w:val="clear" w:color="auto" w:fill="auto"/>
          </w:tcPr>
          <w:p w14:paraId="6CA56C42"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ACIOLY-REGNIER Nadja</w:t>
            </w:r>
          </w:p>
        </w:tc>
        <w:tc>
          <w:tcPr>
            <w:tcW w:w="2126" w:type="dxa"/>
          </w:tcPr>
          <w:p w14:paraId="7150E602" w14:textId="6E45E02E" w:rsidR="00D56459" w:rsidRPr="00A9619B" w:rsidRDefault="00356C6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01DDF5E9" w14:textId="50066C5B"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val="restart"/>
            <w:shd w:val="clear" w:color="auto" w:fill="auto"/>
          </w:tcPr>
          <w:p w14:paraId="213702F6" w14:textId="71B32D4E" w:rsidR="00D56459" w:rsidRPr="00A9619B" w:rsidRDefault="00D56459"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ECP</w:t>
            </w:r>
          </w:p>
        </w:tc>
      </w:tr>
      <w:tr w:rsidR="00D56459" w:rsidRPr="00A9619B" w14:paraId="434C4C8C" w14:textId="77777777" w:rsidTr="00555F7D">
        <w:trPr>
          <w:jc w:val="center"/>
        </w:trPr>
        <w:tc>
          <w:tcPr>
            <w:tcW w:w="3539" w:type="dxa"/>
            <w:shd w:val="clear" w:color="auto" w:fill="auto"/>
          </w:tcPr>
          <w:p w14:paraId="05EE5582"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BALUTEAU François</w:t>
            </w:r>
          </w:p>
        </w:tc>
        <w:tc>
          <w:tcPr>
            <w:tcW w:w="2126" w:type="dxa"/>
          </w:tcPr>
          <w:p w14:paraId="31A030AA" w14:textId="09F9A38E"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E1D6CBF" w14:textId="1526C6FC" w:rsidR="00D56459" w:rsidRPr="00A9619B" w:rsidRDefault="00B332FB"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23530750" w14:textId="3B2FA6C3"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2C975353" w14:textId="77777777" w:rsidTr="00555F7D">
        <w:trPr>
          <w:jc w:val="center"/>
        </w:trPr>
        <w:tc>
          <w:tcPr>
            <w:tcW w:w="3539" w:type="dxa"/>
            <w:shd w:val="clear" w:color="auto" w:fill="auto"/>
          </w:tcPr>
          <w:p w14:paraId="61217172"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BOUDINET Gilles</w:t>
            </w:r>
          </w:p>
        </w:tc>
        <w:tc>
          <w:tcPr>
            <w:tcW w:w="2126" w:type="dxa"/>
          </w:tcPr>
          <w:p w14:paraId="30B1CC1C" w14:textId="49043AE7"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0D2FC30" w14:textId="081D890F"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B0A1368" w14:textId="39E1A711"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38BD5BC9" w14:textId="77777777" w:rsidTr="00555F7D">
        <w:trPr>
          <w:jc w:val="center"/>
        </w:trPr>
        <w:tc>
          <w:tcPr>
            <w:tcW w:w="3539" w:type="dxa"/>
            <w:shd w:val="clear" w:color="auto" w:fill="auto"/>
          </w:tcPr>
          <w:p w14:paraId="44646920" w14:textId="1B783824"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CHABANNE Jean</w:t>
            </w:r>
            <w:r w:rsidR="009F7A93" w:rsidRPr="00A9619B">
              <w:rPr>
                <w:rFonts w:ascii="Century Gothic" w:hAnsi="Century Gothic"/>
                <w:color w:val="000000"/>
                <w:sz w:val="18"/>
                <w:szCs w:val="18"/>
              </w:rPr>
              <w:t>-</w:t>
            </w:r>
            <w:r w:rsidRPr="00A9619B">
              <w:rPr>
                <w:rFonts w:ascii="Century Gothic" w:hAnsi="Century Gothic"/>
                <w:color w:val="000000"/>
                <w:sz w:val="18"/>
                <w:szCs w:val="18"/>
              </w:rPr>
              <w:t>Charles</w:t>
            </w:r>
          </w:p>
        </w:tc>
        <w:tc>
          <w:tcPr>
            <w:tcW w:w="2126" w:type="dxa"/>
          </w:tcPr>
          <w:p w14:paraId="2C0DA353" w14:textId="4B0D427A" w:rsidR="00D56459" w:rsidRPr="00A9619B" w:rsidRDefault="009F7A93"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ENS</w:t>
            </w:r>
          </w:p>
        </w:tc>
        <w:tc>
          <w:tcPr>
            <w:tcW w:w="993" w:type="dxa"/>
          </w:tcPr>
          <w:p w14:paraId="74A1DF68" w14:textId="09FA06A1"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B21BF86" w14:textId="59217C14"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0A05A6FB" w14:textId="77777777" w:rsidTr="00555F7D">
        <w:trPr>
          <w:jc w:val="center"/>
        </w:trPr>
        <w:tc>
          <w:tcPr>
            <w:tcW w:w="3539" w:type="dxa"/>
            <w:shd w:val="clear" w:color="auto" w:fill="auto"/>
          </w:tcPr>
          <w:p w14:paraId="5376FB45"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COMBAZ Gilles</w:t>
            </w:r>
          </w:p>
        </w:tc>
        <w:tc>
          <w:tcPr>
            <w:tcW w:w="2126" w:type="dxa"/>
          </w:tcPr>
          <w:p w14:paraId="745C3A75" w14:textId="42549239"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853EE89" w14:textId="701FAB42"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16926A53" w14:textId="01049850"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3CBFE365" w14:textId="77777777" w:rsidTr="00555F7D">
        <w:trPr>
          <w:jc w:val="center"/>
        </w:trPr>
        <w:tc>
          <w:tcPr>
            <w:tcW w:w="3539" w:type="dxa"/>
            <w:shd w:val="clear" w:color="auto" w:fill="auto"/>
          </w:tcPr>
          <w:p w14:paraId="15E3A0D6"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COSNEFROY Laurent</w:t>
            </w:r>
          </w:p>
        </w:tc>
        <w:tc>
          <w:tcPr>
            <w:tcW w:w="2126" w:type="dxa"/>
          </w:tcPr>
          <w:p w14:paraId="364647F4" w14:textId="7DC69699" w:rsidR="00D56459" w:rsidRPr="00A9619B" w:rsidRDefault="009F7A93"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ENS</w:t>
            </w:r>
          </w:p>
        </w:tc>
        <w:tc>
          <w:tcPr>
            <w:tcW w:w="993" w:type="dxa"/>
          </w:tcPr>
          <w:p w14:paraId="195B25FC" w14:textId="57DD0782"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89DE751" w14:textId="36F2BD76"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3D0D87C0" w14:textId="77777777" w:rsidTr="00555F7D">
        <w:trPr>
          <w:jc w:val="center"/>
        </w:trPr>
        <w:tc>
          <w:tcPr>
            <w:tcW w:w="3539" w:type="dxa"/>
            <w:shd w:val="clear" w:color="auto" w:fill="auto"/>
          </w:tcPr>
          <w:p w14:paraId="288372C8"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FERNEX Alain</w:t>
            </w:r>
          </w:p>
        </w:tc>
        <w:tc>
          <w:tcPr>
            <w:tcW w:w="2126" w:type="dxa"/>
          </w:tcPr>
          <w:p w14:paraId="48F4B20A" w14:textId="417A7A89"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4721E909" w14:textId="5575E8D5"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5D73B5F" w14:textId="58CCE2B4"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22572CD9" w14:textId="77777777" w:rsidTr="00555F7D">
        <w:trPr>
          <w:jc w:val="center"/>
        </w:trPr>
        <w:tc>
          <w:tcPr>
            <w:tcW w:w="3539" w:type="dxa"/>
            <w:shd w:val="clear" w:color="auto" w:fill="auto"/>
          </w:tcPr>
          <w:p w14:paraId="4B1D9B3A"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FORAY Philippe</w:t>
            </w:r>
          </w:p>
        </w:tc>
        <w:tc>
          <w:tcPr>
            <w:tcW w:w="2126" w:type="dxa"/>
          </w:tcPr>
          <w:p w14:paraId="4D31F4D8" w14:textId="6310E10D" w:rsidR="00D56459" w:rsidRPr="00A9619B" w:rsidRDefault="00A054AE"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Univ. Jean Monnet</w:t>
            </w:r>
          </w:p>
        </w:tc>
        <w:tc>
          <w:tcPr>
            <w:tcW w:w="993" w:type="dxa"/>
          </w:tcPr>
          <w:p w14:paraId="423A3552" w14:textId="27720EB8"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49D8EF0A" w14:textId="7AF5C958"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00D832FB" w14:textId="77777777" w:rsidTr="00555F7D">
        <w:trPr>
          <w:jc w:val="center"/>
        </w:trPr>
        <w:tc>
          <w:tcPr>
            <w:tcW w:w="3539" w:type="dxa"/>
            <w:shd w:val="clear" w:color="auto" w:fill="auto"/>
          </w:tcPr>
          <w:p w14:paraId="05604EFC"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LANTHEAUME Françoise</w:t>
            </w:r>
          </w:p>
        </w:tc>
        <w:tc>
          <w:tcPr>
            <w:tcW w:w="2126" w:type="dxa"/>
          </w:tcPr>
          <w:p w14:paraId="3CEFF4D1" w14:textId="12BBADD8"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332D7C13" w14:textId="5DAB6C6D"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AC2DE54" w14:textId="4E1C6A79"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48BD7C55" w14:textId="77777777" w:rsidTr="00555F7D">
        <w:trPr>
          <w:jc w:val="center"/>
        </w:trPr>
        <w:tc>
          <w:tcPr>
            <w:tcW w:w="3539" w:type="dxa"/>
            <w:shd w:val="clear" w:color="auto" w:fill="auto"/>
          </w:tcPr>
          <w:p w14:paraId="01288155"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MONIN Noëlle</w:t>
            </w:r>
          </w:p>
        </w:tc>
        <w:tc>
          <w:tcPr>
            <w:tcW w:w="2126" w:type="dxa"/>
          </w:tcPr>
          <w:p w14:paraId="12DAB29F" w14:textId="4508E34D"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094C6A90" w14:textId="0BAC80D3" w:rsidR="00D56459" w:rsidRPr="00A9619B" w:rsidRDefault="00B332FB"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shd w:val="clear" w:color="auto" w:fill="auto"/>
          </w:tcPr>
          <w:p w14:paraId="09F64B90" w14:textId="72FDAFC1"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26EE6E15" w14:textId="77777777" w:rsidTr="00555F7D">
        <w:trPr>
          <w:jc w:val="center"/>
        </w:trPr>
        <w:tc>
          <w:tcPr>
            <w:tcW w:w="3539" w:type="dxa"/>
            <w:shd w:val="clear" w:color="auto" w:fill="auto"/>
          </w:tcPr>
          <w:p w14:paraId="2857B01B"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POIZAT Denis</w:t>
            </w:r>
          </w:p>
        </w:tc>
        <w:tc>
          <w:tcPr>
            <w:tcW w:w="2126" w:type="dxa"/>
          </w:tcPr>
          <w:p w14:paraId="75DDB34F" w14:textId="0104E4C8"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5D277C7F" w14:textId="146B8BA9"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470BB368" w14:textId="53A0DC12"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26930D98" w14:textId="77777777" w:rsidTr="00555F7D">
        <w:trPr>
          <w:jc w:val="center"/>
        </w:trPr>
        <w:tc>
          <w:tcPr>
            <w:tcW w:w="3539" w:type="dxa"/>
            <w:shd w:val="clear" w:color="auto" w:fill="auto"/>
          </w:tcPr>
          <w:p w14:paraId="2401D22E"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SIMONIAN Stéphane*</w:t>
            </w:r>
          </w:p>
        </w:tc>
        <w:tc>
          <w:tcPr>
            <w:tcW w:w="2126" w:type="dxa"/>
          </w:tcPr>
          <w:p w14:paraId="68C731F0" w14:textId="33C97E09"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04316E06" w14:textId="7CD981BF"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74E8EB2D" w14:textId="4EE00BCC"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1B681019" w14:textId="77777777" w:rsidTr="00555F7D">
        <w:trPr>
          <w:jc w:val="center"/>
        </w:trPr>
        <w:tc>
          <w:tcPr>
            <w:tcW w:w="3539" w:type="dxa"/>
            <w:shd w:val="clear" w:color="auto" w:fill="auto"/>
          </w:tcPr>
          <w:p w14:paraId="727D3797"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VERNEUIL Yves</w:t>
            </w:r>
          </w:p>
        </w:tc>
        <w:tc>
          <w:tcPr>
            <w:tcW w:w="2126" w:type="dxa"/>
          </w:tcPr>
          <w:p w14:paraId="20BDBD8C" w14:textId="53F4EDA5"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502AE22F" w14:textId="3F5374CC" w:rsidR="00D56459" w:rsidRPr="00A9619B" w:rsidRDefault="000B39EE"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48CA7E9C" w14:textId="775698A5"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5D95C056" w14:textId="77777777" w:rsidTr="00555F7D">
        <w:trPr>
          <w:jc w:val="center"/>
        </w:trPr>
        <w:tc>
          <w:tcPr>
            <w:tcW w:w="3539" w:type="dxa"/>
            <w:shd w:val="clear" w:color="auto" w:fill="auto"/>
          </w:tcPr>
          <w:p w14:paraId="023E585E" w14:textId="51A45520" w:rsidR="00FD47B5" w:rsidRPr="00A9619B" w:rsidRDefault="00D56459" w:rsidP="00D0601F">
            <w:pPr>
              <w:spacing w:before="60" w:line="240" w:lineRule="exact"/>
              <w:jc w:val="both"/>
              <w:rPr>
                <w:rFonts w:ascii="Century Gothic" w:hAnsi="Century Gothic"/>
                <w:color w:val="000000"/>
                <w:sz w:val="18"/>
                <w:szCs w:val="18"/>
              </w:rPr>
            </w:pPr>
            <w:r w:rsidRPr="00A9619B">
              <w:rPr>
                <w:rFonts w:ascii="Century Gothic" w:hAnsi="Century Gothic"/>
                <w:color w:val="000000"/>
                <w:sz w:val="18"/>
                <w:szCs w:val="18"/>
              </w:rPr>
              <w:t>BADOR Pascal</w:t>
            </w:r>
          </w:p>
        </w:tc>
        <w:tc>
          <w:tcPr>
            <w:tcW w:w="2126" w:type="dxa"/>
          </w:tcPr>
          <w:p w14:paraId="47AB765D" w14:textId="1544E82E" w:rsidR="00D56459" w:rsidRPr="00A9619B" w:rsidRDefault="00767FA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1E5CA1F5" w14:textId="0E65F09C" w:rsidR="00D56459" w:rsidRPr="00A9619B" w:rsidRDefault="00767FA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w:t>
            </w:r>
            <w:r w:rsidR="008A6863" w:rsidRPr="00A9619B">
              <w:rPr>
                <w:rFonts w:ascii="Century Gothic" w:eastAsia="Times" w:hAnsi="Century Gothic"/>
                <w:sz w:val="18"/>
                <w:szCs w:val="18"/>
              </w:rPr>
              <w:t>-</w:t>
            </w:r>
            <w:r w:rsidR="00FD47B5" w:rsidRPr="00A9619B">
              <w:rPr>
                <w:rFonts w:ascii="Century Gothic" w:eastAsia="Times" w:hAnsi="Century Gothic"/>
                <w:sz w:val="18"/>
                <w:szCs w:val="18"/>
              </w:rPr>
              <w:t>HDR</w:t>
            </w:r>
          </w:p>
        </w:tc>
        <w:tc>
          <w:tcPr>
            <w:tcW w:w="2409" w:type="dxa"/>
            <w:vMerge w:val="restart"/>
            <w:shd w:val="clear" w:color="auto" w:fill="auto"/>
          </w:tcPr>
          <w:p w14:paraId="2CD0B3FD" w14:textId="183402D0" w:rsidR="00D56459" w:rsidRPr="00A9619B" w:rsidRDefault="00D56459"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ELICO</w:t>
            </w:r>
          </w:p>
        </w:tc>
      </w:tr>
      <w:tr w:rsidR="00D56459" w:rsidRPr="00A9619B" w14:paraId="40C1A199" w14:textId="77777777" w:rsidTr="00555F7D">
        <w:trPr>
          <w:jc w:val="center"/>
        </w:trPr>
        <w:tc>
          <w:tcPr>
            <w:tcW w:w="3539" w:type="dxa"/>
            <w:shd w:val="clear" w:color="auto" w:fill="auto"/>
          </w:tcPr>
          <w:p w14:paraId="55008266"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BONACCORSI Julia</w:t>
            </w:r>
          </w:p>
        </w:tc>
        <w:tc>
          <w:tcPr>
            <w:tcW w:w="2126" w:type="dxa"/>
          </w:tcPr>
          <w:p w14:paraId="54848A83" w14:textId="764DB821"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CB650B7" w14:textId="7FF50F59" w:rsidR="00D56459" w:rsidRPr="00A9619B" w:rsidRDefault="004C3C7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0F97771F" w14:textId="62BDF6EA"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584DBBCD" w14:textId="77777777" w:rsidTr="00555F7D">
        <w:trPr>
          <w:jc w:val="center"/>
        </w:trPr>
        <w:tc>
          <w:tcPr>
            <w:tcW w:w="3539" w:type="dxa"/>
            <w:shd w:val="clear" w:color="auto" w:fill="auto"/>
          </w:tcPr>
          <w:p w14:paraId="5F615368"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BOUKACEM-ZEGHMOURI Chérifa</w:t>
            </w:r>
          </w:p>
        </w:tc>
        <w:tc>
          <w:tcPr>
            <w:tcW w:w="2126" w:type="dxa"/>
          </w:tcPr>
          <w:p w14:paraId="72DF44FC" w14:textId="629D90F3" w:rsidR="00D56459" w:rsidRPr="00A9619B" w:rsidRDefault="002523B0"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568462C5" w14:textId="775ACB1B" w:rsidR="00D56459" w:rsidRPr="00A9619B" w:rsidRDefault="004C3C7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33C99B0B" w14:textId="694350EC"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621173E9" w14:textId="77777777" w:rsidTr="00555F7D">
        <w:trPr>
          <w:jc w:val="center"/>
        </w:trPr>
        <w:tc>
          <w:tcPr>
            <w:tcW w:w="3539" w:type="dxa"/>
            <w:shd w:val="clear" w:color="auto" w:fill="auto"/>
          </w:tcPr>
          <w:p w14:paraId="483C95AF"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CORDONNIER Sarah</w:t>
            </w:r>
          </w:p>
        </w:tc>
        <w:tc>
          <w:tcPr>
            <w:tcW w:w="2126" w:type="dxa"/>
          </w:tcPr>
          <w:p w14:paraId="478E5830" w14:textId="1E9DC2C6"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100D6C9B" w14:textId="712EBBB9" w:rsidR="00D56459" w:rsidRPr="00A9619B" w:rsidRDefault="004C3C7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74736E3" w14:textId="2FCE1521"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1488826B" w14:textId="77777777" w:rsidTr="00555F7D">
        <w:trPr>
          <w:jc w:val="center"/>
        </w:trPr>
        <w:tc>
          <w:tcPr>
            <w:tcW w:w="3539" w:type="dxa"/>
            <w:shd w:val="clear" w:color="auto" w:fill="auto"/>
          </w:tcPr>
          <w:p w14:paraId="52989C7E" w14:textId="02E56DD2"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DESPR</w:t>
            </w:r>
            <w:r w:rsidR="00E7602E">
              <w:rPr>
                <w:rFonts w:ascii="Century Gothic" w:hAnsi="Century Gothic"/>
                <w:color w:val="000000"/>
                <w:sz w:val="18"/>
                <w:szCs w:val="18"/>
              </w:rPr>
              <w:t>É</w:t>
            </w:r>
            <w:r w:rsidRPr="00A9619B">
              <w:rPr>
                <w:rFonts w:ascii="Century Gothic" w:hAnsi="Century Gothic"/>
                <w:color w:val="000000"/>
                <w:sz w:val="18"/>
                <w:szCs w:val="18"/>
              </w:rPr>
              <w:t>S-LONNET Marie</w:t>
            </w:r>
          </w:p>
        </w:tc>
        <w:tc>
          <w:tcPr>
            <w:tcW w:w="2126" w:type="dxa"/>
          </w:tcPr>
          <w:p w14:paraId="58271330" w14:textId="2545F847" w:rsidR="00D56459" w:rsidRPr="00A9619B" w:rsidRDefault="001F15D5"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651045A7" w14:textId="28E49E39" w:rsidR="00D56459" w:rsidRPr="00A9619B" w:rsidRDefault="004C3C7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43B8685D" w14:textId="6E0C3313" w:rsidR="00D56459" w:rsidRPr="00A9619B" w:rsidRDefault="00D56459" w:rsidP="00D0601F">
            <w:pPr>
              <w:spacing w:before="60" w:line="240" w:lineRule="exact"/>
              <w:jc w:val="center"/>
              <w:rPr>
                <w:rFonts w:ascii="Century Gothic" w:eastAsia="Times" w:hAnsi="Century Gothic"/>
                <w:b/>
                <w:bCs/>
                <w:sz w:val="18"/>
                <w:szCs w:val="18"/>
              </w:rPr>
            </w:pPr>
          </w:p>
        </w:tc>
      </w:tr>
      <w:tr w:rsidR="00FD47B5" w:rsidRPr="00A9619B" w14:paraId="7EC5FAE7" w14:textId="77777777" w:rsidTr="00555F7D">
        <w:trPr>
          <w:jc w:val="center"/>
        </w:trPr>
        <w:tc>
          <w:tcPr>
            <w:tcW w:w="3539" w:type="dxa"/>
            <w:shd w:val="clear" w:color="auto" w:fill="auto"/>
          </w:tcPr>
          <w:p w14:paraId="22EB3066" w14:textId="4E168976" w:rsidR="00FD47B5" w:rsidRPr="00A9619B" w:rsidRDefault="00FD47B5" w:rsidP="00D0601F">
            <w:pPr>
              <w:spacing w:before="60" w:line="240" w:lineRule="exact"/>
              <w:jc w:val="both"/>
              <w:rPr>
                <w:rFonts w:ascii="Century Gothic" w:hAnsi="Century Gothic"/>
                <w:color w:val="000000"/>
                <w:sz w:val="18"/>
                <w:szCs w:val="18"/>
              </w:rPr>
            </w:pPr>
            <w:r w:rsidRPr="00A9619B">
              <w:rPr>
                <w:rFonts w:ascii="Century Gothic" w:hAnsi="Century Gothic"/>
                <w:color w:val="000000"/>
                <w:sz w:val="18"/>
                <w:szCs w:val="18"/>
              </w:rPr>
              <w:t>GADRAS Simon**</w:t>
            </w:r>
          </w:p>
        </w:tc>
        <w:tc>
          <w:tcPr>
            <w:tcW w:w="2126" w:type="dxa"/>
          </w:tcPr>
          <w:p w14:paraId="33AC8A47" w14:textId="0AAFA87A" w:rsidR="00FD47B5" w:rsidRPr="00A9619B" w:rsidRDefault="00FD47B5"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Lyon 2</w:t>
            </w:r>
          </w:p>
        </w:tc>
        <w:tc>
          <w:tcPr>
            <w:tcW w:w="993" w:type="dxa"/>
          </w:tcPr>
          <w:p w14:paraId="7D419BBB" w14:textId="7CE31546" w:rsidR="00FD47B5" w:rsidRPr="00A9619B" w:rsidRDefault="00FD47B5"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MC</w:t>
            </w:r>
          </w:p>
        </w:tc>
        <w:tc>
          <w:tcPr>
            <w:tcW w:w="2409" w:type="dxa"/>
            <w:vMerge/>
            <w:shd w:val="clear" w:color="auto" w:fill="auto"/>
          </w:tcPr>
          <w:p w14:paraId="5900623F" w14:textId="77777777" w:rsidR="00FD47B5" w:rsidRPr="00A9619B" w:rsidRDefault="00FD47B5" w:rsidP="00D0601F">
            <w:pPr>
              <w:spacing w:before="60" w:line="240" w:lineRule="exact"/>
              <w:jc w:val="center"/>
              <w:rPr>
                <w:rFonts w:ascii="Century Gothic" w:eastAsia="Times" w:hAnsi="Century Gothic"/>
                <w:b/>
                <w:bCs/>
                <w:sz w:val="18"/>
                <w:szCs w:val="18"/>
              </w:rPr>
            </w:pPr>
          </w:p>
        </w:tc>
      </w:tr>
      <w:tr w:rsidR="00D56459" w:rsidRPr="00A9619B" w14:paraId="57F97A90" w14:textId="77777777" w:rsidTr="00555F7D">
        <w:trPr>
          <w:jc w:val="center"/>
        </w:trPr>
        <w:tc>
          <w:tcPr>
            <w:tcW w:w="3539" w:type="dxa"/>
            <w:shd w:val="clear" w:color="auto" w:fill="auto"/>
          </w:tcPr>
          <w:p w14:paraId="53FFF30D" w14:textId="7777777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GARCIN-MARROU Isabelle*</w:t>
            </w:r>
          </w:p>
        </w:tc>
        <w:tc>
          <w:tcPr>
            <w:tcW w:w="2126" w:type="dxa"/>
          </w:tcPr>
          <w:p w14:paraId="2B037972" w14:textId="54FA409B" w:rsidR="00D56459" w:rsidRPr="00A9619B" w:rsidRDefault="00866173"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IEP</w:t>
            </w:r>
          </w:p>
        </w:tc>
        <w:tc>
          <w:tcPr>
            <w:tcW w:w="993" w:type="dxa"/>
          </w:tcPr>
          <w:p w14:paraId="72B6AD68" w14:textId="6596A77A" w:rsidR="00D56459" w:rsidRPr="00A9619B" w:rsidRDefault="004C3C7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1D1C0BB2" w14:textId="3C4D0B48"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3226E184" w14:textId="77777777" w:rsidTr="00555F7D">
        <w:trPr>
          <w:jc w:val="center"/>
        </w:trPr>
        <w:tc>
          <w:tcPr>
            <w:tcW w:w="3539" w:type="dxa"/>
            <w:shd w:val="clear" w:color="auto" w:fill="auto"/>
          </w:tcPr>
          <w:p w14:paraId="18DFCA6B" w14:textId="6FE1AA30" w:rsidR="00D56459" w:rsidRPr="00A9619B" w:rsidRDefault="00D56459" w:rsidP="00D0601F">
            <w:pPr>
              <w:spacing w:before="60" w:line="240" w:lineRule="exact"/>
              <w:jc w:val="both"/>
              <w:rPr>
                <w:rFonts w:ascii="Century Gothic" w:hAnsi="Century Gothic"/>
                <w:color w:val="000000"/>
                <w:sz w:val="18"/>
                <w:szCs w:val="18"/>
              </w:rPr>
            </w:pPr>
            <w:r w:rsidRPr="00A9619B">
              <w:rPr>
                <w:rFonts w:ascii="Century Gothic" w:hAnsi="Century Gothic"/>
                <w:color w:val="000000"/>
                <w:sz w:val="18"/>
                <w:szCs w:val="18"/>
              </w:rPr>
              <w:t>HARE Isabelle**</w:t>
            </w:r>
          </w:p>
        </w:tc>
        <w:tc>
          <w:tcPr>
            <w:tcW w:w="2126" w:type="dxa"/>
          </w:tcPr>
          <w:p w14:paraId="00158A9B" w14:textId="05816129" w:rsidR="00D56459" w:rsidRPr="00A9619B" w:rsidRDefault="00E05866"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350D48F7" w14:textId="144AC206" w:rsidR="00D56459" w:rsidRPr="00A9619B" w:rsidRDefault="00B332FB"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MC</w:t>
            </w:r>
          </w:p>
        </w:tc>
        <w:tc>
          <w:tcPr>
            <w:tcW w:w="2409" w:type="dxa"/>
            <w:vMerge/>
            <w:shd w:val="clear" w:color="auto" w:fill="auto"/>
          </w:tcPr>
          <w:p w14:paraId="5C65381F" w14:textId="65277055"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75D94B4A" w14:textId="77777777" w:rsidTr="00555F7D">
        <w:trPr>
          <w:jc w:val="center"/>
        </w:trPr>
        <w:tc>
          <w:tcPr>
            <w:tcW w:w="3539" w:type="dxa"/>
            <w:shd w:val="clear" w:color="auto" w:fill="auto"/>
          </w:tcPr>
          <w:p w14:paraId="18A66025" w14:textId="3F4AF53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JUTANT Camille**</w:t>
            </w:r>
          </w:p>
        </w:tc>
        <w:tc>
          <w:tcPr>
            <w:tcW w:w="2126" w:type="dxa"/>
          </w:tcPr>
          <w:p w14:paraId="38263B3B" w14:textId="4BBCF111" w:rsidR="00D56459" w:rsidRPr="00A9619B" w:rsidRDefault="00E05866"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11FF5411" w14:textId="42F8EB5F" w:rsidR="00D56459" w:rsidRPr="00A9619B" w:rsidRDefault="00B332FB"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w:t>
            </w:r>
          </w:p>
        </w:tc>
        <w:tc>
          <w:tcPr>
            <w:tcW w:w="2409" w:type="dxa"/>
            <w:vMerge/>
            <w:shd w:val="clear" w:color="auto" w:fill="auto"/>
          </w:tcPr>
          <w:p w14:paraId="41C32117" w14:textId="59B50EA2"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6D2F3EFE" w14:textId="77777777" w:rsidTr="00555F7D">
        <w:trPr>
          <w:jc w:val="center"/>
        </w:trPr>
        <w:tc>
          <w:tcPr>
            <w:tcW w:w="3539" w:type="dxa"/>
            <w:shd w:val="clear" w:color="auto" w:fill="auto"/>
          </w:tcPr>
          <w:p w14:paraId="2C2A5137" w14:textId="39AE0989"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LABARTHE Fabien**</w:t>
            </w:r>
          </w:p>
        </w:tc>
        <w:tc>
          <w:tcPr>
            <w:tcW w:w="2126" w:type="dxa"/>
          </w:tcPr>
          <w:p w14:paraId="7E36B615" w14:textId="10BBD7BB" w:rsidR="00D56459" w:rsidRPr="00A9619B" w:rsidRDefault="00E05866" w:rsidP="00D0601F">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Univ. Jean Monnet</w:t>
            </w:r>
          </w:p>
        </w:tc>
        <w:tc>
          <w:tcPr>
            <w:tcW w:w="993" w:type="dxa"/>
          </w:tcPr>
          <w:p w14:paraId="01784FFE" w14:textId="626A6431" w:rsidR="00D56459" w:rsidRPr="00A9619B" w:rsidRDefault="00B332FB"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w:t>
            </w:r>
          </w:p>
        </w:tc>
        <w:tc>
          <w:tcPr>
            <w:tcW w:w="2409" w:type="dxa"/>
            <w:vMerge/>
            <w:shd w:val="clear" w:color="auto" w:fill="auto"/>
          </w:tcPr>
          <w:p w14:paraId="6E7A8438" w14:textId="0B48C348"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789434D7" w14:textId="77777777" w:rsidTr="00555F7D">
        <w:trPr>
          <w:jc w:val="center"/>
        </w:trPr>
        <w:tc>
          <w:tcPr>
            <w:tcW w:w="3539" w:type="dxa"/>
            <w:shd w:val="clear" w:color="auto" w:fill="auto"/>
          </w:tcPr>
          <w:p w14:paraId="489090C8" w14:textId="64B09C57"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LAINE-CRUZEL Sylvie</w:t>
            </w:r>
            <w:r w:rsidRPr="00A9619B" w:rsidDel="000F7453">
              <w:rPr>
                <w:rFonts w:ascii="Century Gothic" w:hAnsi="Century Gothic"/>
                <w:color w:val="000000"/>
                <w:sz w:val="18"/>
                <w:szCs w:val="18"/>
              </w:rPr>
              <w:t xml:space="preserve"> </w:t>
            </w:r>
          </w:p>
        </w:tc>
        <w:tc>
          <w:tcPr>
            <w:tcW w:w="2126" w:type="dxa"/>
          </w:tcPr>
          <w:p w14:paraId="1BA4A218" w14:textId="0E3E0C00" w:rsidR="00D56459" w:rsidRPr="00A9619B" w:rsidRDefault="00E05866"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3</w:t>
            </w:r>
          </w:p>
        </w:tc>
        <w:tc>
          <w:tcPr>
            <w:tcW w:w="993" w:type="dxa"/>
          </w:tcPr>
          <w:p w14:paraId="6D9AF4D9" w14:textId="5564464E" w:rsidR="00D56459" w:rsidRPr="00A9619B" w:rsidRDefault="004C3C7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6D0F21E5" w14:textId="7FA1648A"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5F798A14" w14:textId="77777777" w:rsidTr="00555F7D">
        <w:trPr>
          <w:jc w:val="center"/>
        </w:trPr>
        <w:tc>
          <w:tcPr>
            <w:tcW w:w="3539" w:type="dxa"/>
            <w:shd w:val="clear" w:color="auto" w:fill="auto"/>
          </w:tcPr>
          <w:p w14:paraId="68BC169C" w14:textId="666AB20F" w:rsidR="00D56459" w:rsidRPr="00A9619B" w:rsidRDefault="00D56459" w:rsidP="00D0601F">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PAQUIENSEGUY Françoise</w:t>
            </w:r>
            <w:r w:rsidRPr="00A9619B" w:rsidDel="000F7453">
              <w:rPr>
                <w:rFonts w:ascii="Century Gothic" w:hAnsi="Century Gothic"/>
                <w:color w:val="000000"/>
                <w:sz w:val="18"/>
                <w:szCs w:val="18"/>
              </w:rPr>
              <w:t xml:space="preserve"> </w:t>
            </w:r>
          </w:p>
        </w:tc>
        <w:tc>
          <w:tcPr>
            <w:tcW w:w="2126" w:type="dxa"/>
          </w:tcPr>
          <w:p w14:paraId="7D948AC0" w14:textId="0A72748C" w:rsidR="00D56459" w:rsidRPr="00A9619B" w:rsidRDefault="002523B0"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IEP</w:t>
            </w:r>
          </w:p>
        </w:tc>
        <w:tc>
          <w:tcPr>
            <w:tcW w:w="993" w:type="dxa"/>
          </w:tcPr>
          <w:p w14:paraId="39A7F81C" w14:textId="02E9F867" w:rsidR="00D56459" w:rsidRPr="00A9619B" w:rsidRDefault="004C3C7A" w:rsidP="00D0601F">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12BC5E47" w14:textId="6CB011CE" w:rsidR="00D56459" w:rsidRPr="00A9619B" w:rsidRDefault="00D56459" w:rsidP="00D0601F">
            <w:pPr>
              <w:spacing w:before="60" w:line="240" w:lineRule="exact"/>
              <w:jc w:val="center"/>
              <w:rPr>
                <w:rFonts w:ascii="Century Gothic" w:eastAsia="Times" w:hAnsi="Century Gothic"/>
                <w:b/>
                <w:bCs/>
                <w:sz w:val="18"/>
                <w:szCs w:val="18"/>
              </w:rPr>
            </w:pPr>
          </w:p>
        </w:tc>
      </w:tr>
      <w:tr w:rsidR="00D56459" w:rsidRPr="00A9619B" w14:paraId="3CE28DF3" w14:textId="77777777" w:rsidTr="00555F7D">
        <w:trPr>
          <w:jc w:val="center"/>
        </w:trPr>
        <w:tc>
          <w:tcPr>
            <w:tcW w:w="3539" w:type="dxa"/>
            <w:shd w:val="clear" w:color="auto" w:fill="auto"/>
          </w:tcPr>
          <w:p w14:paraId="0089A62E" w14:textId="0E88BB12" w:rsidR="00D56459" w:rsidRPr="00A9619B" w:rsidRDefault="00D56459" w:rsidP="000F7453">
            <w:pPr>
              <w:spacing w:before="60" w:line="240" w:lineRule="exact"/>
              <w:jc w:val="both"/>
              <w:rPr>
                <w:rFonts w:ascii="Century Gothic" w:hAnsi="Century Gothic"/>
                <w:color w:val="000000"/>
                <w:sz w:val="18"/>
                <w:szCs w:val="18"/>
              </w:rPr>
            </w:pPr>
            <w:r w:rsidRPr="00A9619B">
              <w:rPr>
                <w:rFonts w:ascii="Century Gothic" w:hAnsi="Century Gothic"/>
                <w:color w:val="000000"/>
                <w:sz w:val="18"/>
                <w:szCs w:val="18"/>
              </w:rPr>
              <w:t>POYET Françoise</w:t>
            </w:r>
          </w:p>
        </w:tc>
        <w:tc>
          <w:tcPr>
            <w:tcW w:w="2126" w:type="dxa"/>
          </w:tcPr>
          <w:p w14:paraId="6391CAAB" w14:textId="669E5EE0" w:rsidR="00D56459" w:rsidRPr="00A9619B" w:rsidRDefault="00724F35"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43F83BAE" w14:textId="64EB47A1"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3BB8D57A" w14:textId="7BE60FC7"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51E5D7F2" w14:textId="77777777" w:rsidTr="00555F7D">
        <w:trPr>
          <w:jc w:val="center"/>
        </w:trPr>
        <w:tc>
          <w:tcPr>
            <w:tcW w:w="3539" w:type="dxa"/>
            <w:shd w:val="clear" w:color="auto" w:fill="auto"/>
          </w:tcPr>
          <w:p w14:paraId="46DF39DF" w14:textId="50F4830E" w:rsidR="00D56459" w:rsidRPr="00A9619B" w:rsidRDefault="00D56459" w:rsidP="000F7453">
            <w:pPr>
              <w:spacing w:before="60" w:line="240" w:lineRule="exact"/>
              <w:jc w:val="both"/>
              <w:rPr>
                <w:rFonts w:ascii="Century Gothic" w:hAnsi="Century Gothic"/>
                <w:color w:val="000000"/>
                <w:sz w:val="18"/>
                <w:szCs w:val="18"/>
              </w:rPr>
            </w:pPr>
            <w:r w:rsidRPr="00A9619B">
              <w:rPr>
                <w:rFonts w:ascii="Century Gothic" w:hAnsi="Century Gothic"/>
                <w:color w:val="000000"/>
                <w:sz w:val="18"/>
                <w:szCs w:val="18"/>
              </w:rPr>
              <w:t>ROBERT Pascal</w:t>
            </w:r>
          </w:p>
        </w:tc>
        <w:tc>
          <w:tcPr>
            <w:tcW w:w="2126" w:type="dxa"/>
          </w:tcPr>
          <w:p w14:paraId="35E04557" w14:textId="6A69A4B8" w:rsidR="00D56459" w:rsidRPr="00A9619B" w:rsidRDefault="00724F35" w:rsidP="000F7453">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ENSSIB</w:t>
            </w:r>
          </w:p>
        </w:tc>
        <w:tc>
          <w:tcPr>
            <w:tcW w:w="993" w:type="dxa"/>
          </w:tcPr>
          <w:p w14:paraId="65CAB0E9" w14:textId="3127DEE2"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7CBBF653" w14:textId="25165BC1"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65CFF26C" w14:textId="77777777" w:rsidTr="00E7602E">
        <w:trPr>
          <w:jc w:val="center"/>
        </w:trPr>
        <w:tc>
          <w:tcPr>
            <w:tcW w:w="3539" w:type="dxa"/>
            <w:shd w:val="clear" w:color="auto" w:fill="auto"/>
          </w:tcPr>
          <w:p w14:paraId="6650DF5F" w14:textId="4F549803" w:rsidR="00D56459" w:rsidRPr="00A9619B" w:rsidRDefault="00D56459" w:rsidP="000F7453">
            <w:pPr>
              <w:spacing w:before="60" w:line="240" w:lineRule="exact"/>
              <w:jc w:val="both"/>
              <w:rPr>
                <w:rFonts w:ascii="Century Gothic" w:hAnsi="Century Gothic"/>
                <w:color w:val="000000"/>
                <w:sz w:val="18"/>
                <w:szCs w:val="18"/>
              </w:rPr>
            </w:pPr>
            <w:r w:rsidRPr="00A9619B">
              <w:rPr>
                <w:rFonts w:ascii="Century Gothic" w:hAnsi="Century Gothic"/>
                <w:color w:val="000000"/>
                <w:sz w:val="18"/>
                <w:szCs w:val="18"/>
              </w:rPr>
              <w:t>STAII Adrian</w:t>
            </w:r>
          </w:p>
        </w:tc>
        <w:tc>
          <w:tcPr>
            <w:tcW w:w="2126" w:type="dxa"/>
          </w:tcPr>
          <w:p w14:paraId="23366E02" w14:textId="5244235C" w:rsidR="00D56459" w:rsidRPr="00A9619B" w:rsidRDefault="00724F35"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3</w:t>
            </w:r>
          </w:p>
        </w:tc>
        <w:tc>
          <w:tcPr>
            <w:tcW w:w="993" w:type="dxa"/>
          </w:tcPr>
          <w:p w14:paraId="750CEF0A" w14:textId="619E4417"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tcBorders>
              <w:bottom w:val="nil"/>
            </w:tcBorders>
            <w:shd w:val="clear" w:color="auto" w:fill="auto"/>
          </w:tcPr>
          <w:p w14:paraId="4796232B" w14:textId="2BF1C485" w:rsidR="00D56459" w:rsidRPr="00A9619B" w:rsidRDefault="00D56459" w:rsidP="000F7453">
            <w:pPr>
              <w:spacing w:before="60" w:line="240" w:lineRule="exact"/>
              <w:jc w:val="center"/>
              <w:rPr>
                <w:rFonts w:ascii="Century Gothic" w:eastAsia="Times" w:hAnsi="Century Gothic"/>
                <w:b/>
                <w:bCs/>
                <w:sz w:val="18"/>
                <w:szCs w:val="18"/>
              </w:rPr>
            </w:pPr>
          </w:p>
        </w:tc>
      </w:tr>
      <w:tr w:rsidR="00E7602E" w:rsidRPr="00A9619B" w14:paraId="022F8156" w14:textId="77777777" w:rsidTr="00E7602E">
        <w:trPr>
          <w:jc w:val="center"/>
        </w:trPr>
        <w:tc>
          <w:tcPr>
            <w:tcW w:w="3539" w:type="dxa"/>
            <w:shd w:val="clear" w:color="auto" w:fill="auto"/>
          </w:tcPr>
          <w:p w14:paraId="2030FC62" w14:textId="4F8BCD8E" w:rsidR="00E7602E" w:rsidRPr="00A9619B" w:rsidRDefault="00E7602E" w:rsidP="000F7453">
            <w:pPr>
              <w:spacing w:before="60" w:line="240" w:lineRule="exact"/>
              <w:jc w:val="both"/>
              <w:rPr>
                <w:rFonts w:ascii="Century Gothic" w:hAnsi="Century Gothic"/>
                <w:color w:val="000000"/>
                <w:sz w:val="18"/>
                <w:szCs w:val="18"/>
              </w:rPr>
            </w:pPr>
            <w:r>
              <w:rPr>
                <w:rFonts w:ascii="Century Gothic" w:hAnsi="Century Gothic"/>
                <w:color w:val="000000"/>
                <w:sz w:val="18"/>
                <w:szCs w:val="18"/>
              </w:rPr>
              <w:t>TOUBOUL Annelise**</w:t>
            </w:r>
          </w:p>
        </w:tc>
        <w:tc>
          <w:tcPr>
            <w:tcW w:w="2126" w:type="dxa"/>
          </w:tcPr>
          <w:p w14:paraId="124EF2E7" w14:textId="296A3A3D" w:rsidR="00E7602E" w:rsidRPr="00A9619B" w:rsidRDefault="00E7602E" w:rsidP="000F7453">
            <w:pPr>
              <w:spacing w:before="60" w:line="240" w:lineRule="exact"/>
              <w:jc w:val="center"/>
              <w:rPr>
                <w:rFonts w:ascii="Century Gothic" w:eastAsia="Times" w:hAnsi="Century Gothic"/>
                <w:sz w:val="18"/>
                <w:szCs w:val="18"/>
              </w:rPr>
            </w:pPr>
            <w:r>
              <w:rPr>
                <w:rFonts w:ascii="Century Gothic" w:eastAsia="Times" w:hAnsi="Century Gothic"/>
                <w:sz w:val="18"/>
                <w:szCs w:val="18"/>
              </w:rPr>
              <w:t>Lyon 2</w:t>
            </w:r>
          </w:p>
        </w:tc>
        <w:tc>
          <w:tcPr>
            <w:tcW w:w="993" w:type="dxa"/>
          </w:tcPr>
          <w:p w14:paraId="79C93D57" w14:textId="6C314A98" w:rsidR="00E7602E" w:rsidRPr="00A9619B" w:rsidRDefault="00E7602E" w:rsidP="000F7453">
            <w:pPr>
              <w:spacing w:before="60" w:line="240" w:lineRule="exact"/>
              <w:jc w:val="center"/>
              <w:rPr>
                <w:rFonts w:ascii="Century Gothic" w:eastAsia="Times" w:hAnsi="Century Gothic"/>
                <w:sz w:val="18"/>
                <w:szCs w:val="18"/>
              </w:rPr>
            </w:pPr>
            <w:r>
              <w:rPr>
                <w:rFonts w:ascii="Century Gothic" w:eastAsia="Times" w:hAnsi="Century Gothic"/>
                <w:sz w:val="18"/>
                <w:szCs w:val="18"/>
              </w:rPr>
              <w:t>MC</w:t>
            </w:r>
          </w:p>
        </w:tc>
        <w:tc>
          <w:tcPr>
            <w:tcW w:w="2409" w:type="dxa"/>
            <w:tcBorders>
              <w:top w:val="nil"/>
            </w:tcBorders>
            <w:shd w:val="clear" w:color="auto" w:fill="auto"/>
          </w:tcPr>
          <w:p w14:paraId="38432000" w14:textId="77777777" w:rsidR="00E7602E" w:rsidRPr="00A9619B" w:rsidRDefault="00E7602E" w:rsidP="000F7453">
            <w:pPr>
              <w:spacing w:before="60" w:line="240" w:lineRule="exact"/>
              <w:jc w:val="center"/>
              <w:rPr>
                <w:rFonts w:ascii="Century Gothic" w:eastAsia="Times" w:hAnsi="Century Gothic"/>
                <w:b/>
                <w:bCs/>
                <w:sz w:val="18"/>
                <w:szCs w:val="18"/>
              </w:rPr>
            </w:pPr>
          </w:p>
        </w:tc>
      </w:tr>
      <w:tr w:rsidR="00D56459" w:rsidRPr="00A9619B" w14:paraId="4D43289F" w14:textId="77777777" w:rsidTr="00555F7D">
        <w:trPr>
          <w:jc w:val="center"/>
        </w:trPr>
        <w:tc>
          <w:tcPr>
            <w:tcW w:w="3539" w:type="dxa"/>
            <w:shd w:val="clear" w:color="auto" w:fill="auto"/>
          </w:tcPr>
          <w:p w14:paraId="54B31B9F"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CAILLAUD Sabine</w:t>
            </w:r>
          </w:p>
        </w:tc>
        <w:tc>
          <w:tcPr>
            <w:tcW w:w="2126" w:type="dxa"/>
          </w:tcPr>
          <w:p w14:paraId="43B47B14" w14:textId="398C3AE1"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5AE5AD7D" w14:textId="5DC97A67" w:rsidR="00D56459" w:rsidRPr="00A9619B" w:rsidRDefault="00B332FB" w:rsidP="000F7453">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MC-HDR</w:t>
            </w:r>
          </w:p>
        </w:tc>
        <w:tc>
          <w:tcPr>
            <w:tcW w:w="2409" w:type="dxa"/>
            <w:vMerge w:val="restart"/>
            <w:shd w:val="clear" w:color="auto" w:fill="auto"/>
          </w:tcPr>
          <w:p w14:paraId="7637945A" w14:textId="0C3B52D7" w:rsidR="00D56459" w:rsidRPr="00A9619B" w:rsidRDefault="00D56459"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GRePS</w:t>
            </w:r>
          </w:p>
        </w:tc>
      </w:tr>
      <w:tr w:rsidR="00D56459" w:rsidRPr="00A9619B" w14:paraId="6A741849" w14:textId="77777777" w:rsidTr="00555F7D">
        <w:trPr>
          <w:jc w:val="center"/>
        </w:trPr>
        <w:tc>
          <w:tcPr>
            <w:tcW w:w="3539" w:type="dxa"/>
            <w:shd w:val="clear" w:color="auto" w:fill="auto"/>
          </w:tcPr>
          <w:p w14:paraId="247A3334"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CUVILLIER Bruno</w:t>
            </w:r>
          </w:p>
        </w:tc>
        <w:tc>
          <w:tcPr>
            <w:tcW w:w="2126" w:type="dxa"/>
          </w:tcPr>
          <w:p w14:paraId="78F9298B" w14:textId="53BBA84C"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8B573AC" w14:textId="040D8B6F"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shd w:val="clear" w:color="auto" w:fill="auto"/>
          </w:tcPr>
          <w:p w14:paraId="7F0B2AC1" w14:textId="383D74C5"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4C06B976" w14:textId="77777777" w:rsidTr="00555F7D">
        <w:trPr>
          <w:jc w:val="center"/>
        </w:trPr>
        <w:tc>
          <w:tcPr>
            <w:tcW w:w="3539" w:type="dxa"/>
            <w:shd w:val="clear" w:color="auto" w:fill="auto"/>
          </w:tcPr>
          <w:p w14:paraId="02D49133"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HAAS Valérie</w:t>
            </w:r>
          </w:p>
        </w:tc>
        <w:tc>
          <w:tcPr>
            <w:tcW w:w="2126" w:type="dxa"/>
          </w:tcPr>
          <w:p w14:paraId="009967BF" w14:textId="5BF2F6BA"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6B31A47D" w14:textId="157187D2"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2FD2FB7D" w14:textId="5423599C"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3FE4F016" w14:textId="77777777" w:rsidTr="00555F7D">
        <w:trPr>
          <w:jc w:val="center"/>
        </w:trPr>
        <w:tc>
          <w:tcPr>
            <w:tcW w:w="3539" w:type="dxa"/>
            <w:shd w:val="clear" w:color="auto" w:fill="auto"/>
          </w:tcPr>
          <w:p w14:paraId="3905C68C"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KALAMPALIKIS Nikos</w:t>
            </w:r>
          </w:p>
        </w:tc>
        <w:tc>
          <w:tcPr>
            <w:tcW w:w="2126" w:type="dxa"/>
          </w:tcPr>
          <w:p w14:paraId="2C894817" w14:textId="12F0316A"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5572C344" w14:textId="3F74435A"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2D9ECB2B" w14:textId="6A80420C"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24265888" w14:textId="77777777" w:rsidTr="00555F7D">
        <w:trPr>
          <w:jc w:val="center"/>
        </w:trPr>
        <w:tc>
          <w:tcPr>
            <w:tcW w:w="3539" w:type="dxa"/>
            <w:shd w:val="clear" w:color="auto" w:fill="auto"/>
          </w:tcPr>
          <w:p w14:paraId="4CDB5010"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MORIN-MESSABEL Christine</w:t>
            </w:r>
          </w:p>
        </w:tc>
        <w:tc>
          <w:tcPr>
            <w:tcW w:w="2126" w:type="dxa"/>
          </w:tcPr>
          <w:p w14:paraId="64662D57" w14:textId="23A45BF1"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2AE090C0" w14:textId="6A48B925"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149B4803" w14:textId="2EB9D9AD"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3C76B78D" w14:textId="77777777" w:rsidTr="00555F7D">
        <w:trPr>
          <w:jc w:val="center"/>
        </w:trPr>
        <w:tc>
          <w:tcPr>
            <w:tcW w:w="3539" w:type="dxa"/>
            <w:shd w:val="clear" w:color="auto" w:fill="auto"/>
          </w:tcPr>
          <w:p w14:paraId="6E1F3125" w14:textId="263DDE5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PRÉAU Marie*</w:t>
            </w:r>
          </w:p>
        </w:tc>
        <w:tc>
          <w:tcPr>
            <w:tcW w:w="2126" w:type="dxa"/>
          </w:tcPr>
          <w:p w14:paraId="23DE89A3" w14:textId="7367FB5F"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07475607" w14:textId="02F3BE66"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3DAD4D2E" w14:textId="041DD37F"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291BF95B" w14:textId="77777777" w:rsidTr="00555F7D">
        <w:trPr>
          <w:jc w:val="center"/>
        </w:trPr>
        <w:tc>
          <w:tcPr>
            <w:tcW w:w="3539" w:type="dxa"/>
            <w:shd w:val="clear" w:color="auto" w:fill="auto"/>
          </w:tcPr>
          <w:p w14:paraId="316C6DE5"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SARNIN Philippe</w:t>
            </w:r>
          </w:p>
        </w:tc>
        <w:tc>
          <w:tcPr>
            <w:tcW w:w="2126" w:type="dxa"/>
          </w:tcPr>
          <w:p w14:paraId="2ACBD4BA" w14:textId="77236F02"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069C6584" w14:textId="5BDC0F7E"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27C0C395" w14:textId="56BC086F"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40CE8504" w14:textId="77777777" w:rsidTr="00555F7D">
        <w:trPr>
          <w:jc w:val="center"/>
        </w:trPr>
        <w:tc>
          <w:tcPr>
            <w:tcW w:w="3539" w:type="dxa"/>
            <w:shd w:val="clear" w:color="auto" w:fill="auto"/>
          </w:tcPr>
          <w:p w14:paraId="3139E3D0"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VACHERAND-REVEL Jacqueline</w:t>
            </w:r>
          </w:p>
        </w:tc>
        <w:tc>
          <w:tcPr>
            <w:tcW w:w="2126" w:type="dxa"/>
          </w:tcPr>
          <w:p w14:paraId="438F91FA" w14:textId="342D9E95" w:rsidR="00D56459" w:rsidRPr="00A9619B" w:rsidRDefault="00052E1A" w:rsidP="000F7453">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ECL</w:t>
            </w:r>
          </w:p>
        </w:tc>
        <w:tc>
          <w:tcPr>
            <w:tcW w:w="993" w:type="dxa"/>
          </w:tcPr>
          <w:p w14:paraId="4ADBA5E2" w14:textId="454C8843" w:rsidR="00D56459" w:rsidRPr="00A9619B" w:rsidRDefault="00B332FB"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shd w:val="clear" w:color="auto" w:fill="auto"/>
          </w:tcPr>
          <w:p w14:paraId="14E56E8B" w14:textId="38EF2E9A"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22E0AC87" w14:textId="77777777" w:rsidTr="00555F7D">
        <w:trPr>
          <w:jc w:val="center"/>
        </w:trPr>
        <w:tc>
          <w:tcPr>
            <w:tcW w:w="3539" w:type="dxa"/>
            <w:shd w:val="clear" w:color="auto" w:fill="auto"/>
            <w:vAlign w:val="bottom"/>
          </w:tcPr>
          <w:p w14:paraId="4DD1BEF9"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s="Calibri"/>
                <w:color w:val="000000"/>
                <w:sz w:val="18"/>
                <w:szCs w:val="18"/>
              </w:rPr>
              <w:t>VAYRE Émilie</w:t>
            </w:r>
          </w:p>
        </w:tc>
        <w:tc>
          <w:tcPr>
            <w:tcW w:w="2126" w:type="dxa"/>
          </w:tcPr>
          <w:p w14:paraId="2A782C12" w14:textId="2566978A"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73DE1FA0" w14:textId="244B36B6"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02982C1B" w14:textId="6777A411"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59C5AC60" w14:textId="77777777" w:rsidTr="00555F7D">
        <w:trPr>
          <w:jc w:val="center"/>
        </w:trPr>
        <w:tc>
          <w:tcPr>
            <w:tcW w:w="3539" w:type="dxa"/>
            <w:shd w:val="clear" w:color="auto" w:fill="auto"/>
          </w:tcPr>
          <w:p w14:paraId="20476AAC"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BECU-ROBINAULT Karine</w:t>
            </w:r>
          </w:p>
        </w:tc>
        <w:tc>
          <w:tcPr>
            <w:tcW w:w="2126" w:type="dxa"/>
          </w:tcPr>
          <w:p w14:paraId="22E1489A" w14:textId="3EDC94A0" w:rsidR="00D56459" w:rsidRPr="00A9619B" w:rsidRDefault="00957286" w:rsidP="000F7453">
            <w:pPr>
              <w:spacing w:before="60" w:line="240" w:lineRule="exact"/>
              <w:jc w:val="center"/>
              <w:rPr>
                <w:rFonts w:ascii="Century Gothic" w:eastAsia="Times" w:hAnsi="Century Gothic"/>
                <w:sz w:val="18"/>
                <w:szCs w:val="18"/>
              </w:rPr>
            </w:pPr>
            <w:r w:rsidRPr="00A9619B">
              <w:rPr>
                <w:rFonts w:ascii="Century Gothic" w:eastAsia="Times" w:hAnsi="Century Gothic"/>
                <w:sz w:val="18"/>
                <w:szCs w:val="18"/>
              </w:rPr>
              <w:t>ENS</w:t>
            </w:r>
          </w:p>
        </w:tc>
        <w:tc>
          <w:tcPr>
            <w:tcW w:w="993" w:type="dxa"/>
          </w:tcPr>
          <w:p w14:paraId="0BC27322" w14:textId="5E7882B0" w:rsidR="00D56459" w:rsidRPr="00A9619B" w:rsidRDefault="002754D1"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val="restart"/>
            <w:shd w:val="clear" w:color="auto" w:fill="auto"/>
          </w:tcPr>
          <w:p w14:paraId="6ED418BB" w14:textId="2B703C34" w:rsidR="00D56459" w:rsidRPr="00A9619B" w:rsidRDefault="00D56459"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ICAR</w:t>
            </w:r>
          </w:p>
        </w:tc>
      </w:tr>
      <w:tr w:rsidR="00D56459" w:rsidRPr="00A9619B" w14:paraId="3D54DE03" w14:textId="77777777" w:rsidTr="00555F7D">
        <w:trPr>
          <w:jc w:val="center"/>
        </w:trPr>
        <w:tc>
          <w:tcPr>
            <w:tcW w:w="3539" w:type="dxa"/>
            <w:shd w:val="clear" w:color="auto" w:fill="auto"/>
          </w:tcPr>
          <w:p w14:paraId="0F72D531" w14:textId="31FA5513"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COLON DE CARJAVAL Isabel</w:t>
            </w:r>
            <w:r w:rsidR="00413F99" w:rsidRPr="00A9619B">
              <w:rPr>
                <w:rFonts w:ascii="Century Gothic" w:hAnsi="Century Gothic"/>
                <w:color w:val="000000"/>
                <w:sz w:val="18"/>
                <w:szCs w:val="18"/>
              </w:rPr>
              <w:t>*</w:t>
            </w:r>
          </w:p>
        </w:tc>
        <w:tc>
          <w:tcPr>
            <w:tcW w:w="2126" w:type="dxa"/>
          </w:tcPr>
          <w:p w14:paraId="37CBE493" w14:textId="01A7C106" w:rsidR="00D56459" w:rsidRPr="00A9619B" w:rsidRDefault="00DC24F0"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ENS</w:t>
            </w:r>
          </w:p>
        </w:tc>
        <w:tc>
          <w:tcPr>
            <w:tcW w:w="993" w:type="dxa"/>
          </w:tcPr>
          <w:p w14:paraId="2A0B5B33" w14:textId="001756BD" w:rsidR="00D56459" w:rsidRPr="00A9619B" w:rsidRDefault="00DC24F0"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shd w:val="clear" w:color="auto" w:fill="auto"/>
          </w:tcPr>
          <w:p w14:paraId="43696502" w14:textId="3DC78378"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6564AAF1" w14:textId="77777777" w:rsidTr="00555F7D">
        <w:trPr>
          <w:jc w:val="center"/>
        </w:trPr>
        <w:tc>
          <w:tcPr>
            <w:tcW w:w="3539" w:type="dxa"/>
            <w:shd w:val="clear" w:color="auto" w:fill="auto"/>
          </w:tcPr>
          <w:p w14:paraId="7BD5DC39"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LE HEBEL Florence</w:t>
            </w:r>
          </w:p>
        </w:tc>
        <w:tc>
          <w:tcPr>
            <w:tcW w:w="2126" w:type="dxa"/>
          </w:tcPr>
          <w:p w14:paraId="14AEF2ED" w14:textId="60AA0B6C" w:rsidR="00D56459" w:rsidRPr="00A9619B" w:rsidRDefault="00DC24F0"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4668802C" w14:textId="37204155" w:rsidR="00D56459" w:rsidRPr="00A9619B" w:rsidRDefault="00D24CFF"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shd w:val="clear" w:color="auto" w:fill="auto"/>
          </w:tcPr>
          <w:p w14:paraId="566E6D51" w14:textId="10B68DBF"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7EDBC2E3" w14:textId="77777777" w:rsidTr="00555F7D">
        <w:trPr>
          <w:jc w:val="center"/>
        </w:trPr>
        <w:tc>
          <w:tcPr>
            <w:tcW w:w="3539" w:type="dxa"/>
            <w:shd w:val="clear" w:color="auto" w:fill="auto"/>
          </w:tcPr>
          <w:p w14:paraId="61FEDCAE"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BODET Guillaume</w:t>
            </w:r>
          </w:p>
        </w:tc>
        <w:tc>
          <w:tcPr>
            <w:tcW w:w="2126" w:type="dxa"/>
          </w:tcPr>
          <w:p w14:paraId="180A93C0" w14:textId="24EB3741" w:rsidR="00D56459" w:rsidRPr="00A9619B" w:rsidRDefault="00A71D66"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4526FF73" w14:textId="1BF591FA"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val="restart"/>
            <w:shd w:val="clear" w:color="auto" w:fill="auto"/>
          </w:tcPr>
          <w:p w14:paraId="0964E617" w14:textId="320A0322" w:rsidR="00D56459" w:rsidRPr="00A9619B" w:rsidRDefault="00D56459"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L-ViS</w:t>
            </w:r>
          </w:p>
        </w:tc>
      </w:tr>
      <w:tr w:rsidR="00D56459" w:rsidRPr="00A9619B" w14:paraId="4072FF63" w14:textId="77777777" w:rsidTr="00555F7D">
        <w:trPr>
          <w:jc w:val="center"/>
        </w:trPr>
        <w:tc>
          <w:tcPr>
            <w:tcW w:w="3539" w:type="dxa"/>
            <w:shd w:val="clear" w:color="auto" w:fill="auto"/>
          </w:tcPr>
          <w:p w14:paraId="4FD08A0E"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BONNET-SUARD Agnès</w:t>
            </w:r>
          </w:p>
        </w:tc>
        <w:tc>
          <w:tcPr>
            <w:tcW w:w="2126" w:type="dxa"/>
          </w:tcPr>
          <w:p w14:paraId="7D415F1E" w14:textId="4352400D" w:rsidR="00D56459" w:rsidRPr="00A9619B" w:rsidRDefault="00A71D66"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44112B8F" w14:textId="36EDE888"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0E4D2437" w14:textId="0422BF4A"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64F95E76" w14:textId="77777777" w:rsidTr="00555F7D">
        <w:trPr>
          <w:jc w:val="center"/>
        </w:trPr>
        <w:tc>
          <w:tcPr>
            <w:tcW w:w="3539" w:type="dxa"/>
            <w:shd w:val="clear" w:color="auto" w:fill="auto"/>
          </w:tcPr>
          <w:p w14:paraId="16BC55A7"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FERNANDEZ Lydia</w:t>
            </w:r>
          </w:p>
        </w:tc>
        <w:tc>
          <w:tcPr>
            <w:tcW w:w="2126" w:type="dxa"/>
          </w:tcPr>
          <w:p w14:paraId="059FB27D" w14:textId="3FD0AB8E" w:rsidR="00D56459" w:rsidRPr="00A9619B" w:rsidRDefault="00A71D66"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2</w:t>
            </w:r>
          </w:p>
        </w:tc>
        <w:tc>
          <w:tcPr>
            <w:tcW w:w="993" w:type="dxa"/>
          </w:tcPr>
          <w:p w14:paraId="42D828BC" w14:textId="5FFE7289"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22EB598" w14:textId="61C0F732"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0BB5D42A" w14:textId="77777777" w:rsidTr="00555F7D">
        <w:trPr>
          <w:jc w:val="center"/>
        </w:trPr>
        <w:tc>
          <w:tcPr>
            <w:tcW w:w="3539" w:type="dxa"/>
            <w:shd w:val="clear" w:color="auto" w:fill="auto"/>
          </w:tcPr>
          <w:p w14:paraId="4DA9B154"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GUILLET Emma*</w:t>
            </w:r>
          </w:p>
        </w:tc>
        <w:tc>
          <w:tcPr>
            <w:tcW w:w="2126" w:type="dxa"/>
          </w:tcPr>
          <w:p w14:paraId="4021DDF9" w14:textId="695AD880"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760629F3" w14:textId="24145147" w:rsidR="00D56459" w:rsidRPr="00A9619B" w:rsidRDefault="00B332FB"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shd w:val="clear" w:color="auto" w:fill="auto"/>
          </w:tcPr>
          <w:p w14:paraId="0204C2E7" w14:textId="799F7987"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7D32E094" w14:textId="77777777" w:rsidTr="00555F7D">
        <w:trPr>
          <w:jc w:val="center"/>
        </w:trPr>
        <w:tc>
          <w:tcPr>
            <w:tcW w:w="3539" w:type="dxa"/>
            <w:shd w:val="clear" w:color="auto" w:fill="auto"/>
          </w:tcPr>
          <w:p w14:paraId="5999043C"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LIOTARD Philippe</w:t>
            </w:r>
          </w:p>
        </w:tc>
        <w:tc>
          <w:tcPr>
            <w:tcW w:w="2126" w:type="dxa"/>
          </w:tcPr>
          <w:p w14:paraId="29C63962" w14:textId="59A94BD1"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1D381279" w14:textId="3F7CD666"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5E444C60" w14:textId="65843D7F"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0E9F3457" w14:textId="77777777" w:rsidTr="00555F7D">
        <w:trPr>
          <w:jc w:val="center"/>
        </w:trPr>
        <w:tc>
          <w:tcPr>
            <w:tcW w:w="3539" w:type="dxa"/>
            <w:shd w:val="clear" w:color="auto" w:fill="auto"/>
          </w:tcPr>
          <w:p w14:paraId="23DE8893"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PERRIN Claire</w:t>
            </w:r>
          </w:p>
        </w:tc>
        <w:tc>
          <w:tcPr>
            <w:tcW w:w="2126" w:type="dxa"/>
          </w:tcPr>
          <w:p w14:paraId="31583E55" w14:textId="4ECE6F2F"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4CF71A3B" w14:textId="3339DEB9"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2B2A3E27" w14:textId="0B295D90"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231589B5" w14:textId="77777777" w:rsidTr="00555F7D">
        <w:trPr>
          <w:jc w:val="center"/>
        </w:trPr>
        <w:tc>
          <w:tcPr>
            <w:tcW w:w="3539" w:type="dxa"/>
            <w:shd w:val="clear" w:color="auto" w:fill="auto"/>
          </w:tcPr>
          <w:p w14:paraId="0CA79CBD"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SOULE Bastien</w:t>
            </w:r>
          </w:p>
        </w:tc>
        <w:tc>
          <w:tcPr>
            <w:tcW w:w="2126" w:type="dxa"/>
          </w:tcPr>
          <w:p w14:paraId="66CF049E" w14:textId="608C4B3E"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6A93FBB2" w14:textId="4E22269D"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1534BBCE" w14:textId="3EB616C3"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18F258E0" w14:textId="77777777" w:rsidTr="00555F7D">
        <w:trPr>
          <w:jc w:val="center"/>
        </w:trPr>
        <w:tc>
          <w:tcPr>
            <w:tcW w:w="3539" w:type="dxa"/>
            <w:shd w:val="clear" w:color="auto" w:fill="auto"/>
          </w:tcPr>
          <w:p w14:paraId="0C509D41"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DI CROSTA Marida</w:t>
            </w:r>
          </w:p>
        </w:tc>
        <w:tc>
          <w:tcPr>
            <w:tcW w:w="2126" w:type="dxa"/>
          </w:tcPr>
          <w:p w14:paraId="6E7E5DD9" w14:textId="012F7C51"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0F344A1C" w14:textId="633EE915" w:rsidR="00D56459" w:rsidRPr="00A9619B" w:rsidRDefault="00FD47B5"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val="restart"/>
            <w:shd w:val="clear" w:color="auto" w:fill="auto"/>
          </w:tcPr>
          <w:p w14:paraId="0BAD7872" w14:textId="4A2BD918" w:rsidR="00D56459" w:rsidRPr="00A9619B" w:rsidRDefault="00D56459"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MARGE</w:t>
            </w:r>
          </w:p>
        </w:tc>
      </w:tr>
      <w:tr w:rsidR="00D56459" w:rsidRPr="00A9619B" w14:paraId="59A1BA5B" w14:textId="77777777" w:rsidTr="00555F7D">
        <w:trPr>
          <w:jc w:val="center"/>
        </w:trPr>
        <w:tc>
          <w:tcPr>
            <w:tcW w:w="3539" w:type="dxa"/>
            <w:shd w:val="clear" w:color="auto" w:fill="auto"/>
          </w:tcPr>
          <w:p w14:paraId="24484A57" w14:textId="72836BE0"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COTE Christian*</w:t>
            </w:r>
          </w:p>
        </w:tc>
        <w:tc>
          <w:tcPr>
            <w:tcW w:w="2126" w:type="dxa"/>
          </w:tcPr>
          <w:p w14:paraId="2689B6D1" w14:textId="15C0ED65"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32C05F6F" w14:textId="7F80C6A2" w:rsidR="00D56459" w:rsidRPr="00A9619B" w:rsidRDefault="00FD47B5"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MC-HDR</w:t>
            </w:r>
          </w:p>
        </w:tc>
        <w:tc>
          <w:tcPr>
            <w:tcW w:w="2409" w:type="dxa"/>
            <w:vMerge/>
            <w:shd w:val="clear" w:color="auto" w:fill="auto"/>
          </w:tcPr>
          <w:p w14:paraId="0458B198" w14:textId="640BC639"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1EFF6DFD" w14:textId="77777777" w:rsidTr="00555F7D">
        <w:trPr>
          <w:jc w:val="center"/>
        </w:trPr>
        <w:tc>
          <w:tcPr>
            <w:tcW w:w="3539" w:type="dxa"/>
            <w:shd w:val="clear" w:color="auto" w:fill="auto"/>
          </w:tcPr>
          <w:p w14:paraId="2C77205C"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BRUGIÈRE Catherine*</w:t>
            </w:r>
          </w:p>
        </w:tc>
        <w:tc>
          <w:tcPr>
            <w:tcW w:w="2126" w:type="dxa"/>
          </w:tcPr>
          <w:p w14:paraId="3F43EAD1" w14:textId="255FF77D"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1589DDFE" w14:textId="02F8A6F5"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val="restart"/>
            <w:shd w:val="clear" w:color="auto" w:fill="auto"/>
          </w:tcPr>
          <w:p w14:paraId="71212117" w14:textId="191A004A" w:rsidR="00D56459" w:rsidRPr="00A9619B" w:rsidRDefault="00D56459"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b/>
                <w:bCs/>
                <w:sz w:val="18"/>
                <w:szCs w:val="18"/>
              </w:rPr>
              <w:t>S2HEP</w:t>
            </w:r>
          </w:p>
        </w:tc>
      </w:tr>
      <w:tr w:rsidR="00D56459" w:rsidRPr="00A9619B" w14:paraId="3E7960EB" w14:textId="77777777" w:rsidTr="00555F7D">
        <w:trPr>
          <w:jc w:val="center"/>
        </w:trPr>
        <w:tc>
          <w:tcPr>
            <w:tcW w:w="3539" w:type="dxa"/>
            <w:shd w:val="clear" w:color="auto" w:fill="auto"/>
          </w:tcPr>
          <w:p w14:paraId="482B357D"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LAUTESSE Philippe</w:t>
            </w:r>
          </w:p>
        </w:tc>
        <w:tc>
          <w:tcPr>
            <w:tcW w:w="2126" w:type="dxa"/>
          </w:tcPr>
          <w:p w14:paraId="6FE46BCE" w14:textId="6DA63370"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1C1EBA77" w14:textId="1829C0B9"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3CAFC730" w14:textId="65161B35"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1ECCDFC8" w14:textId="77777777" w:rsidTr="00555F7D">
        <w:trPr>
          <w:jc w:val="center"/>
        </w:trPr>
        <w:tc>
          <w:tcPr>
            <w:tcW w:w="3539" w:type="dxa"/>
            <w:shd w:val="clear" w:color="auto" w:fill="auto"/>
          </w:tcPr>
          <w:p w14:paraId="5187E11A"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PERRU Olivier</w:t>
            </w:r>
          </w:p>
        </w:tc>
        <w:tc>
          <w:tcPr>
            <w:tcW w:w="2126" w:type="dxa"/>
          </w:tcPr>
          <w:p w14:paraId="4B14098F" w14:textId="1C103AA6"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0859F27D" w14:textId="14D34A23"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64D37218" w14:textId="61E42485"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082BBB1E" w14:textId="77777777" w:rsidTr="00555F7D">
        <w:trPr>
          <w:jc w:val="center"/>
        </w:trPr>
        <w:tc>
          <w:tcPr>
            <w:tcW w:w="3539" w:type="dxa"/>
            <w:shd w:val="clear" w:color="auto" w:fill="auto"/>
          </w:tcPr>
          <w:p w14:paraId="34B1C610"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SOURY-LAVERGNE Sophie</w:t>
            </w:r>
          </w:p>
        </w:tc>
        <w:tc>
          <w:tcPr>
            <w:tcW w:w="2126" w:type="dxa"/>
          </w:tcPr>
          <w:p w14:paraId="00AB9D04" w14:textId="35A6C434"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23BB33B3" w14:textId="08CFCB6D"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23081574" w14:textId="7DB855A9"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57D008DA" w14:textId="77777777" w:rsidTr="00555F7D">
        <w:trPr>
          <w:jc w:val="center"/>
        </w:trPr>
        <w:tc>
          <w:tcPr>
            <w:tcW w:w="3539" w:type="dxa"/>
            <w:shd w:val="clear" w:color="auto" w:fill="auto"/>
          </w:tcPr>
          <w:p w14:paraId="10B61550"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TRGALOVA Jana</w:t>
            </w:r>
          </w:p>
        </w:tc>
        <w:tc>
          <w:tcPr>
            <w:tcW w:w="2126" w:type="dxa"/>
          </w:tcPr>
          <w:p w14:paraId="4672ABEF" w14:textId="59C1C6D2"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2982B730" w14:textId="26BBDC9B"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345C665F" w14:textId="5FBB24E1" w:rsidR="00D56459" w:rsidRPr="00A9619B" w:rsidRDefault="00D56459" w:rsidP="000F7453">
            <w:pPr>
              <w:spacing w:before="60" w:line="240" w:lineRule="exact"/>
              <w:jc w:val="center"/>
              <w:rPr>
                <w:rFonts w:ascii="Century Gothic" w:eastAsia="Times" w:hAnsi="Century Gothic"/>
                <w:b/>
                <w:bCs/>
                <w:sz w:val="18"/>
                <w:szCs w:val="18"/>
              </w:rPr>
            </w:pPr>
          </w:p>
        </w:tc>
      </w:tr>
      <w:tr w:rsidR="00D56459" w:rsidRPr="00A9619B" w14:paraId="1D6B46F2" w14:textId="77777777" w:rsidTr="00555F7D">
        <w:trPr>
          <w:jc w:val="center"/>
        </w:trPr>
        <w:tc>
          <w:tcPr>
            <w:tcW w:w="3539" w:type="dxa"/>
            <w:shd w:val="clear" w:color="auto" w:fill="auto"/>
          </w:tcPr>
          <w:p w14:paraId="62F071D4" w14:textId="77777777" w:rsidR="00D56459" w:rsidRPr="00A9619B" w:rsidRDefault="00D56459" w:rsidP="000F7453">
            <w:pPr>
              <w:spacing w:before="60" w:line="240" w:lineRule="exact"/>
              <w:jc w:val="both"/>
              <w:rPr>
                <w:rFonts w:ascii="Century Gothic" w:eastAsia="Times" w:hAnsi="Century Gothic"/>
                <w:sz w:val="18"/>
                <w:szCs w:val="18"/>
              </w:rPr>
            </w:pPr>
            <w:r w:rsidRPr="00A9619B">
              <w:rPr>
                <w:rFonts w:ascii="Century Gothic" w:hAnsi="Century Gothic"/>
                <w:color w:val="000000"/>
                <w:sz w:val="18"/>
                <w:szCs w:val="18"/>
              </w:rPr>
              <w:t>TRIQUET Eric</w:t>
            </w:r>
          </w:p>
        </w:tc>
        <w:tc>
          <w:tcPr>
            <w:tcW w:w="2126" w:type="dxa"/>
          </w:tcPr>
          <w:p w14:paraId="4257506E" w14:textId="79F54E83" w:rsidR="00D56459" w:rsidRPr="00A9619B" w:rsidRDefault="00052E1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Lyon 1</w:t>
            </w:r>
          </w:p>
        </w:tc>
        <w:tc>
          <w:tcPr>
            <w:tcW w:w="993" w:type="dxa"/>
          </w:tcPr>
          <w:p w14:paraId="09B60663" w14:textId="100AEF24" w:rsidR="00D56459" w:rsidRPr="00A9619B" w:rsidRDefault="004C3C7A" w:rsidP="000F7453">
            <w:pPr>
              <w:spacing w:before="60" w:line="240" w:lineRule="exact"/>
              <w:jc w:val="center"/>
              <w:rPr>
                <w:rFonts w:ascii="Century Gothic" w:eastAsia="Times" w:hAnsi="Century Gothic"/>
                <w:b/>
                <w:bCs/>
                <w:sz w:val="18"/>
                <w:szCs w:val="18"/>
              </w:rPr>
            </w:pPr>
            <w:r w:rsidRPr="00A9619B">
              <w:rPr>
                <w:rFonts w:ascii="Century Gothic" w:eastAsia="Times" w:hAnsi="Century Gothic"/>
                <w:sz w:val="18"/>
                <w:szCs w:val="18"/>
              </w:rPr>
              <w:t>PU</w:t>
            </w:r>
          </w:p>
        </w:tc>
        <w:tc>
          <w:tcPr>
            <w:tcW w:w="2409" w:type="dxa"/>
            <w:vMerge/>
            <w:shd w:val="clear" w:color="auto" w:fill="auto"/>
          </w:tcPr>
          <w:p w14:paraId="3D4BBBAA" w14:textId="16BA720C" w:rsidR="00D56459" w:rsidRPr="00A9619B" w:rsidRDefault="00D56459" w:rsidP="000F7453">
            <w:pPr>
              <w:spacing w:before="60" w:line="240" w:lineRule="exact"/>
              <w:jc w:val="center"/>
              <w:rPr>
                <w:rFonts w:ascii="Century Gothic" w:eastAsia="Times" w:hAnsi="Century Gothic"/>
                <w:b/>
                <w:bCs/>
                <w:sz w:val="18"/>
                <w:szCs w:val="18"/>
              </w:rPr>
            </w:pPr>
          </w:p>
        </w:tc>
      </w:tr>
    </w:tbl>
    <w:p w14:paraId="7BB23EA0" w14:textId="77777777" w:rsidR="00E7602E" w:rsidRPr="00E7602E" w:rsidRDefault="00E7602E" w:rsidP="00E7602E"/>
    <w:sectPr w:rsidR="00E7602E" w:rsidRPr="00E7602E" w:rsidSect="0098411E">
      <w:footerReference w:type="even" r:id="rId21"/>
      <w:footerReference w:type="default" r:id="rId22"/>
      <w:headerReference w:type="first" r:id="rId23"/>
      <w:pgSz w:w="11900" w:h="16840" w:code="9"/>
      <w:pgMar w:top="1021" w:right="964" w:bottom="907" w:left="964" w:header="45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C09CE" w14:textId="77777777" w:rsidR="00E57F94" w:rsidRDefault="00E57F94" w:rsidP="006517C2">
      <w:r>
        <w:separator/>
      </w:r>
    </w:p>
  </w:endnote>
  <w:endnote w:type="continuationSeparator" w:id="0">
    <w:p w14:paraId="0F5B687D" w14:textId="77777777" w:rsidR="00E57F94" w:rsidRDefault="00E57F94" w:rsidP="0065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ヒラギノ角ゴ Pro W3">
    <w:charset w:val="80"/>
    <w:family w:val="swiss"/>
    <w:pitch w:val="variable"/>
    <w:sig w:usb0="E00002FF" w:usb1="7AC7FFFF" w:usb2="00000012" w:usb3="00000000" w:csb0="0002000D"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TimesNewRomanPSMT">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12D5D" w14:textId="77777777" w:rsidR="004312AA" w:rsidRDefault="004312AA" w:rsidP="00DD594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C861BCE" w14:textId="77777777" w:rsidR="004312AA" w:rsidRDefault="004312AA" w:rsidP="00DD594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E3873" w14:textId="77777777" w:rsidR="004312AA" w:rsidRDefault="004312AA" w:rsidP="00F53DC7">
    <w:pPr>
      <w:pStyle w:val="Pieddepage"/>
      <w:tabs>
        <w:tab w:val="clear" w:pos="9072"/>
        <w:tab w:val="right" w:pos="9639"/>
      </w:tabs>
      <w:ind w:right="-7"/>
      <w:jc w:val="right"/>
      <w:rPr>
        <w:rFonts w:ascii="Century Gothic" w:hAnsi="Century Gothic"/>
        <w:sz w:val="14"/>
        <w:szCs w:val="14"/>
      </w:rPr>
    </w:pPr>
  </w:p>
  <w:p w14:paraId="7D986645" w14:textId="567F01D2" w:rsidR="004312AA" w:rsidRPr="00F53DC7" w:rsidRDefault="004312AA" w:rsidP="00E7602E">
    <w:pPr>
      <w:pStyle w:val="Pieddepage"/>
      <w:tabs>
        <w:tab w:val="clear" w:pos="9072"/>
        <w:tab w:val="right" w:pos="9923"/>
      </w:tabs>
      <w:ind w:right="-7"/>
      <w:rPr>
        <w:rFonts w:ascii="Century Gothic" w:hAnsi="Century Gothic"/>
        <w:sz w:val="14"/>
        <w:szCs w:val="14"/>
      </w:rPr>
    </w:pPr>
    <w:r w:rsidRPr="006054FD">
      <w:rPr>
        <w:rFonts w:ascii="Century Gothic" w:hAnsi="Century Gothic"/>
        <w:sz w:val="14"/>
        <w:szCs w:val="14"/>
      </w:rPr>
      <w:t>Campagne d’</w:t>
    </w:r>
    <w:r>
      <w:rPr>
        <w:rFonts w:ascii="Century Gothic" w:hAnsi="Century Gothic"/>
        <w:sz w:val="14"/>
        <w:szCs w:val="14"/>
      </w:rPr>
      <w:t>évaluation  2019-2020 – Vague A</w:t>
    </w:r>
    <w:r w:rsidRPr="006054FD">
      <w:rPr>
        <w:rFonts w:ascii="Century Gothic" w:hAnsi="Century Gothic"/>
        <w:sz w:val="14"/>
        <w:szCs w:val="14"/>
      </w:rPr>
      <w:tab/>
    </w:r>
    <w:r>
      <w:rPr>
        <w:rFonts w:ascii="Century Gothic" w:hAnsi="Century Gothic"/>
        <w:sz w:val="14"/>
        <w:szCs w:val="14"/>
      </w:rPr>
      <w:tab/>
      <w:t xml:space="preserve">                    </w:t>
    </w:r>
    <w:r w:rsidRPr="006054FD">
      <w:rPr>
        <w:rFonts w:ascii="Century Gothic" w:hAnsi="Century Gothic"/>
        <w:sz w:val="14"/>
        <w:szCs w:val="14"/>
      </w:rPr>
      <w:t>Département d’évaluation des formations</w:t>
    </w:r>
    <w:r>
      <w:rPr>
        <w:rFonts w:ascii="Century Gothic" w:hAnsi="Century Gothic"/>
        <w:sz w:val="14"/>
        <w:szCs w:val="14"/>
      </w:rPr>
      <w:t xml:space="preserve">         </w:t>
    </w:r>
    <w:r w:rsidRPr="006054FD">
      <w:rPr>
        <w:rFonts w:ascii="Century Gothic" w:hAnsi="Century Gothic"/>
        <w:sz w:val="14"/>
        <w:szCs w:val="14"/>
      </w:rPr>
      <w:fldChar w:fldCharType="begin"/>
    </w:r>
    <w:r>
      <w:rPr>
        <w:rFonts w:ascii="Century Gothic" w:hAnsi="Century Gothic"/>
        <w:sz w:val="14"/>
        <w:szCs w:val="14"/>
      </w:rPr>
      <w:instrText>PAGE</w:instrText>
    </w:r>
    <w:r w:rsidRPr="006054FD">
      <w:rPr>
        <w:rFonts w:ascii="Century Gothic" w:hAnsi="Century Gothic"/>
        <w:sz w:val="14"/>
        <w:szCs w:val="14"/>
      </w:rPr>
      <w:instrText xml:space="preserve">   \* MERGEFORMAT</w:instrText>
    </w:r>
    <w:r w:rsidRPr="006054FD">
      <w:rPr>
        <w:rFonts w:ascii="Century Gothic" w:hAnsi="Century Gothic"/>
        <w:sz w:val="14"/>
        <w:szCs w:val="14"/>
      </w:rPr>
      <w:fldChar w:fldCharType="separate"/>
    </w:r>
    <w:r w:rsidR="00E57F94">
      <w:rPr>
        <w:rFonts w:ascii="Century Gothic" w:hAnsi="Century Gothic"/>
        <w:noProof/>
        <w:sz w:val="14"/>
        <w:szCs w:val="14"/>
      </w:rPr>
      <w:t>1</w:t>
    </w:r>
    <w:r w:rsidRPr="006054FD">
      <w:rPr>
        <w:rFonts w:ascii="Century Gothic" w:hAnsi="Century Gothic"/>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43764" w14:textId="77777777" w:rsidR="00E57F94" w:rsidRDefault="00E57F94" w:rsidP="006517C2">
      <w:r>
        <w:separator/>
      </w:r>
    </w:p>
  </w:footnote>
  <w:footnote w:type="continuationSeparator" w:id="0">
    <w:p w14:paraId="540DC478" w14:textId="77777777" w:rsidR="00E57F94" w:rsidRDefault="00E57F94" w:rsidP="00651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BAA5" w14:textId="77777777" w:rsidR="004312AA" w:rsidRDefault="004312AA" w:rsidP="00F53DC7">
    <w:pPr>
      <w:tabs>
        <w:tab w:val="center" w:pos="4536"/>
        <w:tab w:val="right" w:pos="9639"/>
      </w:tabs>
      <w:ind w:left="1134" w:right="-573"/>
      <w:rPr>
        <w:noProof/>
      </w:rPr>
    </w:pPr>
    <w:r>
      <w:rPr>
        <w:noProof/>
      </w:rPr>
      <w:drawing>
        <wp:anchor distT="0" distB="0" distL="114300" distR="114300" simplePos="0" relativeHeight="251657728" behindDoc="1" locked="0" layoutInCell="1" allowOverlap="1" wp14:anchorId="0B817469" wp14:editId="005BA682">
          <wp:simplePos x="0" y="0"/>
          <wp:positionH relativeFrom="column">
            <wp:posOffset>5799455</wp:posOffset>
          </wp:positionH>
          <wp:positionV relativeFrom="paragraph">
            <wp:posOffset>-203835</wp:posOffset>
          </wp:positionV>
          <wp:extent cx="719455" cy="719455"/>
          <wp:effectExtent l="0" t="0" r="0" b="0"/>
          <wp:wrapThrough wrapText="bothSides">
            <wp:wrapPolygon edited="0">
              <wp:start x="6482" y="1144"/>
              <wp:lineTo x="3050" y="4957"/>
              <wp:lineTo x="1906" y="6482"/>
              <wp:lineTo x="1144" y="9532"/>
              <wp:lineTo x="2288" y="12201"/>
              <wp:lineTo x="4575" y="14108"/>
              <wp:lineTo x="3432" y="16014"/>
              <wp:lineTo x="4194" y="19064"/>
              <wp:lineTo x="9151" y="20208"/>
              <wp:lineTo x="13345" y="20208"/>
              <wp:lineTo x="16777" y="17921"/>
              <wp:lineTo x="18683" y="15252"/>
              <wp:lineTo x="18302" y="14108"/>
              <wp:lineTo x="20590" y="9151"/>
              <wp:lineTo x="20590" y="8007"/>
              <wp:lineTo x="14489" y="1144"/>
              <wp:lineTo x="6482" y="1144"/>
            </wp:wrapPolygon>
          </wp:wrapThrough>
          <wp:docPr id="2"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CE1BD0" w14:textId="77777777" w:rsidR="004312AA" w:rsidRPr="00B6322B" w:rsidRDefault="004312AA" w:rsidP="00B6322B">
    <w:pPr>
      <w:ind w:left="-142"/>
      <w:rPr>
        <w:rFonts w:ascii="Century Gothic" w:eastAsia="MS Mincho" w:hAnsi="Century Gothic"/>
        <w:sz w:val="16"/>
        <w:szCs w:val="16"/>
      </w:rPr>
    </w:pPr>
    <w:r w:rsidRPr="00B6322B">
      <w:rPr>
        <w:rFonts w:ascii="Century Gothic" w:eastAsia="MS Mincho" w:hAnsi="Century Gothic"/>
        <w:sz w:val="16"/>
        <w:szCs w:val="16"/>
      </w:rPr>
      <w:t>Aide à la rédaction du dossier d’évaluation externe bilan-projet d’une école doctorale</w:t>
    </w:r>
  </w:p>
  <w:p w14:paraId="470DEC87" w14:textId="77777777" w:rsidR="004312AA" w:rsidRDefault="004312AA" w:rsidP="00F53DC7">
    <w:pPr>
      <w:tabs>
        <w:tab w:val="center" w:pos="4536"/>
        <w:tab w:val="right" w:pos="9639"/>
      </w:tabs>
      <w:ind w:right="-573"/>
      <w:jc w:val="right"/>
      <w:rPr>
        <w:rFonts w:ascii="Century Gothic" w:hAnsi="Century Gothic"/>
        <w:iCs/>
        <w:sz w:val="16"/>
        <w:szCs w:val="16"/>
      </w:rPr>
    </w:pPr>
    <w:r w:rsidRPr="00544374">
      <w:rPr>
        <w:rFonts w:ascii="Century Gothic" w:hAnsi="Century Gothic"/>
        <w:sz w:val="16"/>
        <w:szCs w:val="16"/>
      </w:rPr>
      <w:tab/>
    </w:r>
  </w:p>
  <w:p w14:paraId="7C37DB72" w14:textId="77777777" w:rsidR="004312AA" w:rsidRDefault="004312AA" w:rsidP="00F53DC7">
    <w:pPr>
      <w:tabs>
        <w:tab w:val="center" w:pos="4536"/>
        <w:tab w:val="right" w:pos="9639"/>
      </w:tabs>
      <w:ind w:right="-573"/>
      <w:jc w:val="right"/>
      <w:rPr>
        <w:rFonts w:ascii="Century Gothic" w:hAnsi="Century Gothic"/>
        <w:iCs/>
        <w:sz w:val="16"/>
        <w:szCs w:val="16"/>
      </w:rPr>
    </w:pPr>
  </w:p>
  <w:p w14:paraId="05EA8D8B" w14:textId="77777777" w:rsidR="004312AA" w:rsidRPr="00B74E65" w:rsidRDefault="004312AA" w:rsidP="00B74E6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2ACA8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6E6B63"/>
    <w:multiLevelType w:val="hybridMultilevel"/>
    <w:tmpl w:val="74B247AE"/>
    <w:lvl w:ilvl="0" w:tplc="A3CE9660">
      <w:start w:val="1"/>
      <w:numFmt w:val="bullet"/>
      <w:lvlText w:val="-"/>
      <w:lvlJc w:val="left"/>
      <w:pPr>
        <w:ind w:left="720" w:hanging="360"/>
      </w:pPr>
      <w:rPr>
        <w:rFonts w:ascii="Century Gothic" w:eastAsia="MS Gothic"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836994"/>
    <w:multiLevelType w:val="hybridMultilevel"/>
    <w:tmpl w:val="544AFA36"/>
    <w:lvl w:ilvl="0" w:tplc="2A9045E6">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7C058A"/>
    <w:multiLevelType w:val="hybridMultilevel"/>
    <w:tmpl w:val="24A40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E1FE9"/>
    <w:multiLevelType w:val="hybridMultilevel"/>
    <w:tmpl w:val="AC549BA0"/>
    <w:lvl w:ilvl="0" w:tplc="CCFC787C">
      <w:numFmt w:val="bullet"/>
      <w:lvlText w:val="–"/>
      <w:lvlJc w:val="left"/>
      <w:pPr>
        <w:ind w:left="1162" w:hanging="198"/>
      </w:pPr>
      <w:rPr>
        <w:rFonts w:ascii="Calibri" w:eastAsia="Calibri" w:hAnsi="Calibri" w:cs="Calibri" w:hint="default"/>
        <w:w w:val="103"/>
        <w:sz w:val="19"/>
        <w:szCs w:val="19"/>
      </w:rPr>
    </w:lvl>
    <w:lvl w:ilvl="1" w:tplc="A1224092">
      <w:numFmt w:val="bullet"/>
      <w:lvlText w:val="•"/>
      <w:lvlJc w:val="left"/>
      <w:pPr>
        <w:ind w:left="1568" w:hanging="198"/>
      </w:pPr>
      <w:rPr>
        <w:rFonts w:ascii="Calibri" w:eastAsia="Calibri" w:hAnsi="Calibri" w:cs="Calibri" w:hint="default"/>
        <w:w w:val="103"/>
        <w:sz w:val="19"/>
        <w:szCs w:val="19"/>
      </w:rPr>
    </w:lvl>
    <w:lvl w:ilvl="2" w:tplc="9E967552">
      <w:numFmt w:val="bullet"/>
      <w:lvlText w:val="•"/>
      <w:lvlJc w:val="left"/>
      <w:pPr>
        <w:ind w:left="1800" w:hanging="198"/>
      </w:pPr>
      <w:rPr>
        <w:rFonts w:hint="default"/>
      </w:rPr>
    </w:lvl>
    <w:lvl w:ilvl="3" w:tplc="4DF88434">
      <w:numFmt w:val="bullet"/>
      <w:lvlText w:val="•"/>
      <w:lvlJc w:val="left"/>
      <w:pPr>
        <w:ind w:left="2927" w:hanging="198"/>
      </w:pPr>
      <w:rPr>
        <w:rFonts w:hint="default"/>
      </w:rPr>
    </w:lvl>
    <w:lvl w:ilvl="4" w:tplc="6630A296">
      <w:numFmt w:val="bullet"/>
      <w:lvlText w:val="•"/>
      <w:lvlJc w:val="left"/>
      <w:pPr>
        <w:ind w:left="4055" w:hanging="198"/>
      </w:pPr>
      <w:rPr>
        <w:rFonts w:hint="default"/>
      </w:rPr>
    </w:lvl>
    <w:lvl w:ilvl="5" w:tplc="CFE4D45C">
      <w:numFmt w:val="bullet"/>
      <w:lvlText w:val="•"/>
      <w:lvlJc w:val="left"/>
      <w:pPr>
        <w:ind w:left="5182" w:hanging="198"/>
      </w:pPr>
      <w:rPr>
        <w:rFonts w:hint="default"/>
      </w:rPr>
    </w:lvl>
    <w:lvl w:ilvl="6" w:tplc="7D1C2ED0">
      <w:numFmt w:val="bullet"/>
      <w:lvlText w:val="•"/>
      <w:lvlJc w:val="left"/>
      <w:pPr>
        <w:ind w:left="6310" w:hanging="198"/>
      </w:pPr>
      <w:rPr>
        <w:rFonts w:hint="default"/>
      </w:rPr>
    </w:lvl>
    <w:lvl w:ilvl="7" w:tplc="4532F4F2">
      <w:numFmt w:val="bullet"/>
      <w:lvlText w:val="•"/>
      <w:lvlJc w:val="left"/>
      <w:pPr>
        <w:ind w:left="7437" w:hanging="198"/>
      </w:pPr>
      <w:rPr>
        <w:rFonts w:hint="default"/>
      </w:rPr>
    </w:lvl>
    <w:lvl w:ilvl="8" w:tplc="B2CCF022">
      <w:numFmt w:val="bullet"/>
      <w:lvlText w:val="•"/>
      <w:lvlJc w:val="left"/>
      <w:pPr>
        <w:ind w:left="8565" w:hanging="198"/>
      </w:pPr>
      <w:rPr>
        <w:rFonts w:hint="default"/>
      </w:rPr>
    </w:lvl>
  </w:abstractNum>
  <w:abstractNum w:abstractNumId="5" w15:restartNumberingAfterBreak="0">
    <w:nsid w:val="230E7948"/>
    <w:multiLevelType w:val="hybridMultilevel"/>
    <w:tmpl w:val="FBD48CCE"/>
    <w:lvl w:ilvl="0" w:tplc="27A8C0EE">
      <w:start w:val="1"/>
      <w:numFmt w:val="bullet"/>
      <w:lvlText w:val=""/>
      <w:lvlJc w:val="left"/>
      <w:pPr>
        <w:ind w:left="720" w:hanging="360"/>
      </w:pPr>
      <w:rPr>
        <w:rFonts w:ascii="Symbol" w:hAnsi="Symbol" w:hint="default"/>
        <w:color w:val="auto"/>
        <w:w w:val="103"/>
        <w:sz w:val="19"/>
        <w:szCs w:val="19"/>
      </w:rPr>
    </w:lvl>
    <w:lvl w:ilvl="1" w:tplc="E506B018">
      <w:numFmt w:val="bullet"/>
      <w:lvlText w:val="•"/>
      <w:lvlJc w:val="left"/>
      <w:pPr>
        <w:ind w:left="965" w:hanging="198"/>
      </w:pPr>
      <w:rPr>
        <w:rFonts w:ascii="Calibri" w:eastAsia="Calibri" w:hAnsi="Calibri" w:cs="Calibri" w:hint="default"/>
        <w:w w:val="103"/>
        <w:sz w:val="19"/>
        <w:szCs w:val="19"/>
      </w:rPr>
    </w:lvl>
    <w:lvl w:ilvl="2" w:tplc="382AEC20">
      <w:numFmt w:val="bullet"/>
      <w:lvlText w:val="•"/>
      <w:lvlJc w:val="left"/>
      <w:pPr>
        <w:ind w:left="1985" w:hanging="198"/>
      </w:pPr>
      <w:rPr>
        <w:rFonts w:hint="default"/>
      </w:rPr>
    </w:lvl>
    <w:lvl w:ilvl="3" w:tplc="20082A6E">
      <w:numFmt w:val="bullet"/>
      <w:lvlText w:val="•"/>
      <w:lvlJc w:val="left"/>
      <w:pPr>
        <w:ind w:left="3014" w:hanging="198"/>
      </w:pPr>
      <w:rPr>
        <w:rFonts w:hint="default"/>
      </w:rPr>
    </w:lvl>
    <w:lvl w:ilvl="4" w:tplc="26DE552C">
      <w:numFmt w:val="bullet"/>
      <w:lvlText w:val="•"/>
      <w:lvlJc w:val="left"/>
      <w:pPr>
        <w:ind w:left="4043" w:hanging="198"/>
      </w:pPr>
      <w:rPr>
        <w:rFonts w:hint="default"/>
      </w:rPr>
    </w:lvl>
    <w:lvl w:ilvl="5" w:tplc="13A611F8">
      <w:numFmt w:val="bullet"/>
      <w:lvlText w:val="•"/>
      <w:lvlJc w:val="left"/>
      <w:pPr>
        <w:ind w:left="5072" w:hanging="198"/>
      </w:pPr>
      <w:rPr>
        <w:rFonts w:hint="default"/>
      </w:rPr>
    </w:lvl>
    <w:lvl w:ilvl="6" w:tplc="DAF2FC1C">
      <w:numFmt w:val="bullet"/>
      <w:lvlText w:val="•"/>
      <w:lvlJc w:val="left"/>
      <w:pPr>
        <w:ind w:left="6101" w:hanging="198"/>
      </w:pPr>
      <w:rPr>
        <w:rFonts w:hint="default"/>
      </w:rPr>
    </w:lvl>
    <w:lvl w:ilvl="7" w:tplc="5A5ABE00">
      <w:numFmt w:val="bullet"/>
      <w:lvlText w:val="•"/>
      <w:lvlJc w:val="left"/>
      <w:pPr>
        <w:ind w:left="7130" w:hanging="198"/>
      </w:pPr>
      <w:rPr>
        <w:rFonts w:hint="default"/>
      </w:rPr>
    </w:lvl>
    <w:lvl w:ilvl="8" w:tplc="88F0F2DC">
      <w:numFmt w:val="bullet"/>
      <w:lvlText w:val="•"/>
      <w:lvlJc w:val="left"/>
      <w:pPr>
        <w:ind w:left="8159" w:hanging="198"/>
      </w:pPr>
      <w:rPr>
        <w:rFonts w:hint="default"/>
      </w:rPr>
    </w:lvl>
  </w:abstractNum>
  <w:abstractNum w:abstractNumId="6" w15:restartNumberingAfterBreak="0">
    <w:nsid w:val="252D5CA6"/>
    <w:multiLevelType w:val="hybridMultilevel"/>
    <w:tmpl w:val="D03AD458"/>
    <w:lvl w:ilvl="0" w:tplc="CC601930">
      <w:start w:val="1"/>
      <w:numFmt w:val="bullet"/>
      <w:pStyle w:val="olivier-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D67B6D"/>
    <w:multiLevelType w:val="hybridMultilevel"/>
    <w:tmpl w:val="CBAC29EE"/>
    <w:lvl w:ilvl="0" w:tplc="D4AC78A6">
      <w:numFmt w:val="bullet"/>
      <w:lvlText w:val="–"/>
      <w:lvlJc w:val="left"/>
      <w:pPr>
        <w:ind w:left="1162" w:hanging="199"/>
      </w:pPr>
      <w:rPr>
        <w:rFonts w:ascii="Calibri" w:eastAsia="Calibri" w:hAnsi="Calibri" w:cs="Calibri" w:hint="default"/>
        <w:w w:val="103"/>
        <w:sz w:val="19"/>
        <w:szCs w:val="19"/>
      </w:rPr>
    </w:lvl>
    <w:lvl w:ilvl="1" w:tplc="E506B018">
      <w:numFmt w:val="bullet"/>
      <w:lvlText w:val="•"/>
      <w:lvlJc w:val="left"/>
      <w:pPr>
        <w:ind w:left="1568" w:hanging="198"/>
      </w:pPr>
      <w:rPr>
        <w:rFonts w:ascii="Calibri" w:eastAsia="Calibri" w:hAnsi="Calibri" w:cs="Calibri" w:hint="default"/>
        <w:w w:val="103"/>
        <w:sz w:val="19"/>
        <w:szCs w:val="19"/>
      </w:rPr>
    </w:lvl>
    <w:lvl w:ilvl="2" w:tplc="382AEC20">
      <w:numFmt w:val="bullet"/>
      <w:lvlText w:val="•"/>
      <w:lvlJc w:val="left"/>
      <w:pPr>
        <w:ind w:left="2588" w:hanging="198"/>
      </w:pPr>
      <w:rPr>
        <w:rFonts w:hint="default"/>
      </w:rPr>
    </w:lvl>
    <w:lvl w:ilvl="3" w:tplc="20082A6E">
      <w:numFmt w:val="bullet"/>
      <w:lvlText w:val="•"/>
      <w:lvlJc w:val="left"/>
      <w:pPr>
        <w:ind w:left="3617" w:hanging="198"/>
      </w:pPr>
      <w:rPr>
        <w:rFonts w:hint="default"/>
      </w:rPr>
    </w:lvl>
    <w:lvl w:ilvl="4" w:tplc="26DE552C">
      <w:numFmt w:val="bullet"/>
      <w:lvlText w:val="•"/>
      <w:lvlJc w:val="left"/>
      <w:pPr>
        <w:ind w:left="4646" w:hanging="198"/>
      </w:pPr>
      <w:rPr>
        <w:rFonts w:hint="default"/>
      </w:rPr>
    </w:lvl>
    <w:lvl w:ilvl="5" w:tplc="13A611F8">
      <w:numFmt w:val="bullet"/>
      <w:lvlText w:val="•"/>
      <w:lvlJc w:val="left"/>
      <w:pPr>
        <w:ind w:left="5675" w:hanging="198"/>
      </w:pPr>
      <w:rPr>
        <w:rFonts w:hint="default"/>
      </w:rPr>
    </w:lvl>
    <w:lvl w:ilvl="6" w:tplc="DAF2FC1C">
      <w:numFmt w:val="bullet"/>
      <w:lvlText w:val="•"/>
      <w:lvlJc w:val="left"/>
      <w:pPr>
        <w:ind w:left="6704" w:hanging="198"/>
      </w:pPr>
      <w:rPr>
        <w:rFonts w:hint="default"/>
      </w:rPr>
    </w:lvl>
    <w:lvl w:ilvl="7" w:tplc="5A5ABE00">
      <w:numFmt w:val="bullet"/>
      <w:lvlText w:val="•"/>
      <w:lvlJc w:val="left"/>
      <w:pPr>
        <w:ind w:left="7733" w:hanging="198"/>
      </w:pPr>
      <w:rPr>
        <w:rFonts w:hint="default"/>
      </w:rPr>
    </w:lvl>
    <w:lvl w:ilvl="8" w:tplc="88F0F2DC">
      <w:numFmt w:val="bullet"/>
      <w:lvlText w:val="•"/>
      <w:lvlJc w:val="left"/>
      <w:pPr>
        <w:ind w:left="8762" w:hanging="198"/>
      </w:pPr>
      <w:rPr>
        <w:rFonts w:hint="default"/>
      </w:rPr>
    </w:lvl>
  </w:abstractNum>
  <w:abstractNum w:abstractNumId="8" w15:restartNumberingAfterBreak="0">
    <w:nsid w:val="39565902"/>
    <w:multiLevelType w:val="hybridMultilevel"/>
    <w:tmpl w:val="51C42D96"/>
    <w:lvl w:ilvl="0" w:tplc="3BFCA7A8">
      <w:start w:val="1"/>
      <w:numFmt w:val="decimal"/>
      <w:lvlText w:val="%1."/>
      <w:lvlJc w:val="left"/>
      <w:pPr>
        <w:ind w:left="1004" w:hanging="360"/>
      </w:pPr>
      <w:rPr>
        <w:rFonts w:hint="default"/>
        <w:color w:val="auto"/>
      </w:rPr>
    </w:lvl>
    <w:lvl w:ilvl="1" w:tplc="040C0019">
      <w:start w:val="1"/>
      <w:numFmt w:val="lowerLetter"/>
      <w:lvlText w:val="%2."/>
      <w:lvlJc w:val="left"/>
      <w:pPr>
        <w:ind w:left="1724" w:hanging="360"/>
      </w:pPr>
    </w:lvl>
    <w:lvl w:ilvl="2" w:tplc="040C001B">
      <w:start w:val="1"/>
      <w:numFmt w:val="lowerRoman"/>
      <w:lvlText w:val="%3."/>
      <w:lvlJc w:val="right"/>
      <w:pPr>
        <w:ind w:left="2444" w:hanging="180"/>
      </w:pPr>
    </w:lvl>
    <w:lvl w:ilvl="3" w:tplc="040C000F">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9" w15:restartNumberingAfterBreak="0">
    <w:nsid w:val="3C7526D8"/>
    <w:multiLevelType w:val="hybridMultilevel"/>
    <w:tmpl w:val="DECE3624"/>
    <w:lvl w:ilvl="0" w:tplc="4A449804">
      <w:numFmt w:val="bullet"/>
      <w:lvlText w:val="●"/>
      <w:lvlJc w:val="left"/>
      <w:pPr>
        <w:ind w:left="1068" w:hanging="360"/>
      </w:pPr>
      <w:rPr>
        <w:rFonts w:ascii="Trebuchet MS" w:hAnsi="Trebuchet MS" w:cs="Times New Roman" w:hint="default"/>
        <w:color w:val="FF0066"/>
      </w:rPr>
    </w:lvl>
    <w:lvl w:ilvl="1" w:tplc="040C0003">
      <w:start w:val="1"/>
      <w:numFmt w:val="bullet"/>
      <w:lvlText w:val="o"/>
      <w:lvlJc w:val="left"/>
      <w:pPr>
        <w:ind w:left="1788" w:hanging="360"/>
      </w:pPr>
      <w:rPr>
        <w:rFonts w:ascii="Courier New" w:hAnsi="Courier New" w:cs="ヒラギノ角ゴ Pro W3"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ヒラギノ角ゴ Pro W3"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ヒラギノ角ゴ Pro W3"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4DF27A81"/>
    <w:multiLevelType w:val="hybridMultilevel"/>
    <w:tmpl w:val="D8F01458"/>
    <w:lvl w:ilvl="0" w:tplc="E362E6D0">
      <w:numFmt w:val="bullet"/>
      <w:lvlText w:val="–"/>
      <w:lvlJc w:val="left"/>
      <w:pPr>
        <w:ind w:left="198" w:hanging="198"/>
      </w:pPr>
      <w:rPr>
        <w:rFonts w:ascii="Calibri" w:eastAsia="Calibri" w:hAnsi="Calibri" w:cs="Calibri" w:hint="default"/>
        <w:w w:val="103"/>
        <w:sz w:val="19"/>
        <w:szCs w:val="19"/>
      </w:rPr>
    </w:lvl>
    <w:lvl w:ilvl="1" w:tplc="6ABC4A04">
      <w:numFmt w:val="bullet"/>
      <w:lvlText w:val="•"/>
      <w:lvlJc w:val="left"/>
      <w:pPr>
        <w:ind w:left="389" w:hanging="198"/>
      </w:pPr>
      <w:rPr>
        <w:rFonts w:ascii="Calibri" w:eastAsia="Calibri" w:hAnsi="Calibri" w:cs="Calibri" w:hint="default"/>
        <w:w w:val="103"/>
        <w:sz w:val="19"/>
        <w:szCs w:val="19"/>
      </w:rPr>
    </w:lvl>
    <w:lvl w:ilvl="2" w:tplc="0F6030E4">
      <w:numFmt w:val="bullet"/>
      <w:lvlText w:val="•"/>
      <w:lvlJc w:val="left"/>
      <w:pPr>
        <w:ind w:left="1447" w:hanging="198"/>
      </w:pPr>
      <w:rPr>
        <w:rFonts w:hint="default"/>
      </w:rPr>
    </w:lvl>
    <w:lvl w:ilvl="3" w:tplc="1840A660">
      <w:numFmt w:val="bullet"/>
      <w:lvlText w:val="•"/>
      <w:lvlJc w:val="left"/>
      <w:pPr>
        <w:ind w:left="2498" w:hanging="198"/>
      </w:pPr>
      <w:rPr>
        <w:rFonts w:hint="default"/>
      </w:rPr>
    </w:lvl>
    <w:lvl w:ilvl="4" w:tplc="644E61AA">
      <w:numFmt w:val="bullet"/>
      <w:lvlText w:val="•"/>
      <w:lvlJc w:val="left"/>
      <w:pPr>
        <w:ind w:left="3549" w:hanging="198"/>
      </w:pPr>
      <w:rPr>
        <w:rFonts w:hint="default"/>
      </w:rPr>
    </w:lvl>
    <w:lvl w:ilvl="5" w:tplc="0E80BE62">
      <w:numFmt w:val="bullet"/>
      <w:lvlText w:val="•"/>
      <w:lvlJc w:val="left"/>
      <w:pPr>
        <w:ind w:left="4600" w:hanging="198"/>
      </w:pPr>
      <w:rPr>
        <w:rFonts w:hint="default"/>
      </w:rPr>
    </w:lvl>
    <w:lvl w:ilvl="6" w:tplc="2B2A42DE">
      <w:numFmt w:val="bullet"/>
      <w:lvlText w:val="•"/>
      <w:lvlJc w:val="left"/>
      <w:pPr>
        <w:ind w:left="5651" w:hanging="198"/>
      </w:pPr>
      <w:rPr>
        <w:rFonts w:hint="default"/>
      </w:rPr>
    </w:lvl>
    <w:lvl w:ilvl="7" w:tplc="D0EC9C20">
      <w:numFmt w:val="bullet"/>
      <w:lvlText w:val="•"/>
      <w:lvlJc w:val="left"/>
      <w:pPr>
        <w:ind w:left="6702" w:hanging="198"/>
      </w:pPr>
      <w:rPr>
        <w:rFonts w:hint="default"/>
      </w:rPr>
    </w:lvl>
    <w:lvl w:ilvl="8" w:tplc="F99A1F68">
      <w:numFmt w:val="bullet"/>
      <w:lvlText w:val="•"/>
      <w:lvlJc w:val="left"/>
      <w:pPr>
        <w:ind w:left="7753" w:hanging="198"/>
      </w:pPr>
      <w:rPr>
        <w:rFonts w:hint="default"/>
      </w:rPr>
    </w:lvl>
  </w:abstractNum>
  <w:abstractNum w:abstractNumId="11" w15:restartNumberingAfterBreak="0">
    <w:nsid w:val="588C44AE"/>
    <w:multiLevelType w:val="hybridMultilevel"/>
    <w:tmpl w:val="2772ACC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58E05F60"/>
    <w:multiLevelType w:val="hybridMultilevel"/>
    <w:tmpl w:val="5426A6E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5C3817F5"/>
    <w:multiLevelType w:val="hybridMultilevel"/>
    <w:tmpl w:val="2B8CE718"/>
    <w:lvl w:ilvl="0" w:tplc="14F8D54E">
      <w:start w:val="1"/>
      <w:numFmt w:val="lowerLetter"/>
      <w:lvlText w:val="%1."/>
      <w:lvlJc w:val="left"/>
      <w:pPr>
        <w:ind w:left="1712" w:hanging="360"/>
      </w:pPr>
      <w:rPr>
        <w:color w:val="FF0066"/>
      </w:rPr>
    </w:lvl>
    <w:lvl w:ilvl="1" w:tplc="040C0019" w:tentative="1">
      <w:start w:val="1"/>
      <w:numFmt w:val="lowerLetter"/>
      <w:lvlText w:val="%2."/>
      <w:lvlJc w:val="left"/>
      <w:pPr>
        <w:ind w:left="2432" w:hanging="360"/>
      </w:pPr>
    </w:lvl>
    <w:lvl w:ilvl="2" w:tplc="040C001B" w:tentative="1">
      <w:start w:val="1"/>
      <w:numFmt w:val="lowerRoman"/>
      <w:lvlText w:val="%3."/>
      <w:lvlJc w:val="right"/>
      <w:pPr>
        <w:ind w:left="3152" w:hanging="180"/>
      </w:pPr>
    </w:lvl>
    <w:lvl w:ilvl="3" w:tplc="040C000F" w:tentative="1">
      <w:start w:val="1"/>
      <w:numFmt w:val="decimal"/>
      <w:lvlText w:val="%4."/>
      <w:lvlJc w:val="left"/>
      <w:pPr>
        <w:ind w:left="3872" w:hanging="360"/>
      </w:pPr>
    </w:lvl>
    <w:lvl w:ilvl="4" w:tplc="040C0019" w:tentative="1">
      <w:start w:val="1"/>
      <w:numFmt w:val="lowerLetter"/>
      <w:lvlText w:val="%5."/>
      <w:lvlJc w:val="left"/>
      <w:pPr>
        <w:ind w:left="4592" w:hanging="360"/>
      </w:pPr>
    </w:lvl>
    <w:lvl w:ilvl="5" w:tplc="040C001B" w:tentative="1">
      <w:start w:val="1"/>
      <w:numFmt w:val="lowerRoman"/>
      <w:lvlText w:val="%6."/>
      <w:lvlJc w:val="right"/>
      <w:pPr>
        <w:ind w:left="5312" w:hanging="180"/>
      </w:pPr>
    </w:lvl>
    <w:lvl w:ilvl="6" w:tplc="040C000F" w:tentative="1">
      <w:start w:val="1"/>
      <w:numFmt w:val="decimal"/>
      <w:lvlText w:val="%7."/>
      <w:lvlJc w:val="left"/>
      <w:pPr>
        <w:ind w:left="6032" w:hanging="360"/>
      </w:pPr>
    </w:lvl>
    <w:lvl w:ilvl="7" w:tplc="040C0019" w:tentative="1">
      <w:start w:val="1"/>
      <w:numFmt w:val="lowerLetter"/>
      <w:lvlText w:val="%8."/>
      <w:lvlJc w:val="left"/>
      <w:pPr>
        <w:ind w:left="6752" w:hanging="360"/>
      </w:pPr>
    </w:lvl>
    <w:lvl w:ilvl="8" w:tplc="040C001B" w:tentative="1">
      <w:start w:val="1"/>
      <w:numFmt w:val="lowerRoman"/>
      <w:lvlText w:val="%9."/>
      <w:lvlJc w:val="right"/>
      <w:pPr>
        <w:ind w:left="7472" w:hanging="180"/>
      </w:pPr>
    </w:lvl>
  </w:abstractNum>
  <w:abstractNum w:abstractNumId="14" w15:restartNumberingAfterBreak="0">
    <w:nsid w:val="64463038"/>
    <w:multiLevelType w:val="hybridMultilevel"/>
    <w:tmpl w:val="2610A558"/>
    <w:lvl w:ilvl="0" w:tplc="82C06C6E">
      <w:numFmt w:val="bullet"/>
      <w:lvlText w:val="●"/>
      <w:lvlJc w:val="left"/>
      <w:pPr>
        <w:ind w:left="2136" w:hanging="360"/>
      </w:pPr>
      <w:rPr>
        <w:rFonts w:ascii="Trebuchet MS" w:hAnsi="Trebuchet MS" w:cs="Times New Roman" w:hint="default"/>
        <w:color w:val="5C2D91"/>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5" w15:restartNumberingAfterBreak="0">
    <w:nsid w:val="6F0D270A"/>
    <w:multiLevelType w:val="hybridMultilevel"/>
    <w:tmpl w:val="C9CE60DE"/>
    <w:lvl w:ilvl="0" w:tplc="82C06C6E">
      <w:numFmt w:val="bullet"/>
      <w:lvlText w:val="●"/>
      <w:lvlJc w:val="left"/>
      <w:pPr>
        <w:ind w:left="719" w:hanging="360"/>
      </w:pPr>
      <w:rPr>
        <w:rFonts w:ascii="Trebuchet MS" w:hAnsi="Trebuchet MS" w:cs="Times New Roman" w:hint="default"/>
        <w:color w:val="5C2D91"/>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16" w15:restartNumberingAfterBreak="0">
    <w:nsid w:val="72E05BC3"/>
    <w:multiLevelType w:val="hybridMultilevel"/>
    <w:tmpl w:val="9000DD2C"/>
    <w:lvl w:ilvl="0" w:tplc="4C0268D0">
      <w:numFmt w:val="bullet"/>
      <w:lvlText w:val="-"/>
      <w:lvlJc w:val="left"/>
      <w:pPr>
        <w:ind w:left="927" w:hanging="360"/>
      </w:pPr>
      <w:rPr>
        <w:rFonts w:ascii="Century Gothic" w:eastAsia="Times" w:hAnsi="Century Gothic"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7" w15:restartNumberingAfterBreak="0">
    <w:nsid w:val="74CB6E68"/>
    <w:multiLevelType w:val="hybridMultilevel"/>
    <w:tmpl w:val="A1E41C9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77B94214"/>
    <w:multiLevelType w:val="hybridMultilevel"/>
    <w:tmpl w:val="6560B1D6"/>
    <w:lvl w:ilvl="0" w:tplc="82C06C6E">
      <w:numFmt w:val="bullet"/>
      <w:lvlText w:val="●"/>
      <w:lvlJc w:val="left"/>
      <w:pPr>
        <w:ind w:left="1712" w:hanging="360"/>
      </w:pPr>
      <w:rPr>
        <w:rFonts w:ascii="Trebuchet MS" w:hAnsi="Trebuchet MS" w:cs="Times New Roman" w:hint="default"/>
        <w:color w:val="5C2D91"/>
      </w:rPr>
    </w:lvl>
    <w:lvl w:ilvl="1" w:tplc="040C0003" w:tentative="1">
      <w:start w:val="1"/>
      <w:numFmt w:val="bullet"/>
      <w:lvlText w:val="o"/>
      <w:lvlJc w:val="left"/>
      <w:pPr>
        <w:ind w:left="2432" w:hanging="360"/>
      </w:pPr>
      <w:rPr>
        <w:rFonts w:ascii="Courier New" w:hAnsi="Courier New" w:cs="Courier New" w:hint="default"/>
      </w:rPr>
    </w:lvl>
    <w:lvl w:ilvl="2" w:tplc="040C0005" w:tentative="1">
      <w:start w:val="1"/>
      <w:numFmt w:val="bullet"/>
      <w:lvlText w:val=""/>
      <w:lvlJc w:val="left"/>
      <w:pPr>
        <w:ind w:left="3152" w:hanging="360"/>
      </w:pPr>
      <w:rPr>
        <w:rFonts w:ascii="Wingdings" w:hAnsi="Wingdings" w:hint="default"/>
      </w:rPr>
    </w:lvl>
    <w:lvl w:ilvl="3" w:tplc="040C0001" w:tentative="1">
      <w:start w:val="1"/>
      <w:numFmt w:val="bullet"/>
      <w:lvlText w:val=""/>
      <w:lvlJc w:val="left"/>
      <w:pPr>
        <w:ind w:left="3872" w:hanging="360"/>
      </w:pPr>
      <w:rPr>
        <w:rFonts w:ascii="Symbol" w:hAnsi="Symbol" w:hint="default"/>
      </w:rPr>
    </w:lvl>
    <w:lvl w:ilvl="4" w:tplc="040C0003" w:tentative="1">
      <w:start w:val="1"/>
      <w:numFmt w:val="bullet"/>
      <w:lvlText w:val="o"/>
      <w:lvlJc w:val="left"/>
      <w:pPr>
        <w:ind w:left="4592" w:hanging="360"/>
      </w:pPr>
      <w:rPr>
        <w:rFonts w:ascii="Courier New" w:hAnsi="Courier New" w:cs="Courier New" w:hint="default"/>
      </w:rPr>
    </w:lvl>
    <w:lvl w:ilvl="5" w:tplc="040C0005" w:tentative="1">
      <w:start w:val="1"/>
      <w:numFmt w:val="bullet"/>
      <w:lvlText w:val=""/>
      <w:lvlJc w:val="left"/>
      <w:pPr>
        <w:ind w:left="5312" w:hanging="360"/>
      </w:pPr>
      <w:rPr>
        <w:rFonts w:ascii="Wingdings" w:hAnsi="Wingdings" w:hint="default"/>
      </w:rPr>
    </w:lvl>
    <w:lvl w:ilvl="6" w:tplc="040C0001" w:tentative="1">
      <w:start w:val="1"/>
      <w:numFmt w:val="bullet"/>
      <w:lvlText w:val=""/>
      <w:lvlJc w:val="left"/>
      <w:pPr>
        <w:ind w:left="6032" w:hanging="360"/>
      </w:pPr>
      <w:rPr>
        <w:rFonts w:ascii="Symbol" w:hAnsi="Symbol" w:hint="default"/>
      </w:rPr>
    </w:lvl>
    <w:lvl w:ilvl="7" w:tplc="040C0003" w:tentative="1">
      <w:start w:val="1"/>
      <w:numFmt w:val="bullet"/>
      <w:lvlText w:val="o"/>
      <w:lvlJc w:val="left"/>
      <w:pPr>
        <w:ind w:left="6752" w:hanging="360"/>
      </w:pPr>
      <w:rPr>
        <w:rFonts w:ascii="Courier New" w:hAnsi="Courier New" w:cs="Courier New" w:hint="default"/>
      </w:rPr>
    </w:lvl>
    <w:lvl w:ilvl="8" w:tplc="040C0005" w:tentative="1">
      <w:start w:val="1"/>
      <w:numFmt w:val="bullet"/>
      <w:lvlText w:val=""/>
      <w:lvlJc w:val="left"/>
      <w:pPr>
        <w:ind w:left="7472" w:hanging="360"/>
      </w:pPr>
      <w:rPr>
        <w:rFonts w:ascii="Wingdings" w:hAnsi="Wingdings" w:hint="default"/>
      </w:rPr>
    </w:lvl>
  </w:abstractNum>
  <w:abstractNum w:abstractNumId="19" w15:restartNumberingAfterBreak="0">
    <w:nsid w:val="7D131AA7"/>
    <w:multiLevelType w:val="hybridMultilevel"/>
    <w:tmpl w:val="47D2A2B6"/>
    <w:lvl w:ilvl="0" w:tplc="040C0001">
      <w:start w:val="1"/>
      <w:numFmt w:val="bullet"/>
      <w:lvlText w:val=""/>
      <w:lvlJc w:val="left"/>
      <w:pPr>
        <w:ind w:left="1712" w:hanging="360"/>
      </w:pPr>
      <w:rPr>
        <w:rFonts w:ascii="Symbol" w:hAnsi="Symbol" w:hint="default"/>
        <w:color w:val="FF0066"/>
      </w:rPr>
    </w:lvl>
    <w:lvl w:ilvl="1" w:tplc="040C0019" w:tentative="1">
      <w:start w:val="1"/>
      <w:numFmt w:val="lowerLetter"/>
      <w:lvlText w:val="%2."/>
      <w:lvlJc w:val="left"/>
      <w:pPr>
        <w:ind w:left="2432" w:hanging="360"/>
      </w:pPr>
    </w:lvl>
    <w:lvl w:ilvl="2" w:tplc="040C001B" w:tentative="1">
      <w:start w:val="1"/>
      <w:numFmt w:val="lowerRoman"/>
      <w:lvlText w:val="%3."/>
      <w:lvlJc w:val="right"/>
      <w:pPr>
        <w:ind w:left="3152" w:hanging="180"/>
      </w:pPr>
    </w:lvl>
    <w:lvl w:ilvl="3" w:tplc="040C000F" w:tentative="1">
      <w:start w:val="1"/>
      <w:numFmt w:val="decimal"/>
      <w:lvlText w:val="%4."/>
      <w:lvlJc w:val="left"/>
      <w:pPr>
        <w:ind w:left="3872" w:hanging="360"/>
      </w:pPr>
    </w:lvl>
    <w:lvl w:ilvl="4" w:tplc="040C0019" w:tentative="1">
      <w:start w:val="1"/>
      <w:numFmt w:val="lowerLetter"/>
      <w:lvlText w:val="%5."/>
      <w:lvlJc w:val="left"/>
      <w:pPr>
        <w:ind w:left="4592" w:hanging="360"/>
      </w:pPr>
    </w:lvl>
    <w:lvl w:ilvl="5" w:tplc="040C001B" w:tentative="1">
      <w:start w:val="1"/>
      <w:numFmt w:val="lowerRoman"/>
      <w:lvlText w:val="%6."/>
      <w:lvlJc w:val="right"/>
      <w:pPr>
        <w:ind w:left="5312" w:hanging="180"/>
      </w:pPr>
    </w:lvl>
    <w:lvl w:ilvl="6" w:tplc="040C000F" w:tentative="1">
      <w:start w:val="1"/>
      <w:numFmt w:val="decimal"/>
      <w:lvlText w:val="%7."/>
      <w:lvlJc w:val="left"/>
      <w:pPr>
        <w:ind w:left="6032" w:hanging="360"/>
      </w:pPr>
    </w:lvl>
    <w:lvl w:ilvl="7" w:tplc="040C0019" w:tentative="1">
      <w:start w:val="1"/>
      <w:numFmt w:val="lowerLetter"/>
      <w:lvlText w:val="%8."/>
      <w:lvlJc w:val="left"/>
      <w:pPr>
        <w:ind w:left="6752" w:hanging="360"/>
      </w:pPr>
    </w:lvl>
    <w:lvl w:ilvl="8" w:tplc="040C001B" w:tentative="1">
      <w:start w:val="1"/>
      <w:numFmt w:val="lowerRoman"/>
      <w:lvlText w:val="%9."/>
      <w:lvlJc w:val="right"/>
      <w:pPr>
        <w:ind w:left="7472" w:hanging="180"/>
      </w:pPr>
    </w:lvl>
  </w:abstractNum>
  <w:num w:numId="1">
    <w:abstractNumId w:val="9"/>
  </w:num>
  <w:num w:numId="2">
    <w:abstractNumId w:val="8"/>
  </w:num>
  <w:num w:numId="3">
    <w:abstractNumId w:val="13"/>
  </w:num>
  <w:num w:numId="4">
    <w:abstractNumId w:val="19"/>
  </w:num>
  <w:num w:numId="5">
    <w:abstractNumId w:val="18"/>
  </w:num>
  <w:num w:numId="6">
    <w:abstractNumId w:val="14"/>
  </w:num>
  <w:num w:numId="7">
    <w:abstractNumId w:val="15"/>
  </w:num>
  <w:num w:numId="8">
    <w:abstractNumId w:val="16"/>
  </w:num>
  <w:num w:numId="9">
    <w:abstractNumId w:val="0"/>
  </w:num>
  <w:num w:numId="10">
    <w:abstractNumId w:val="6"/>
  </w:num>
  <w:num w:numId="11">
    <w:abstractNumId w:val="12"/>
  </w:num>
  <w:num w:numId="12">
    <w:abstractNumId w:val="2"/>
  </w:num>
  <w:num w:numId="13">
    <w:abstractNumId w:val="3"/>
  </w:num>
  <w:num w:numId="14">
    <w:abstractNumId w:val="1"/>
  </w:num>
  <w:num w:numId="15">
    <w:abstractNumId w:val="10"/>
  </w:num>
  <w:num w:numId="16">
    <w:abstractNumId w:val="4"/>
  </w:num>
  <w:num w:numId="17">
    <w:abstractNumId w:val="7"/>
  </w:num>
  <w:num w:numId="18">
    <w:abstractNumId w:val="5"/>
  </w:num>
  <w:num w:numId="19">
    <w:abstractNumId w:val="17"/>
  </w:num>
  <w:num w:numId="20">
    <w:abstractNumId w:val="6"/>
  </w:num>
  <w:num w:numId="21">
    <w:abstractNumId w:val="6"/>
  </w:num>
  <w:num w:numId="22">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1CA"/>
    <w:rsid w:val="000024F3"/>
    <w:rsid w:val="00004BDA"/>
    <w:rsid w:val="0001084F"/>
    <w:rsid w:val="00014BC7"/>
    <w:rsid w:val="00015807"/>
    <w:rsid w:val="00016FCA"/>
    <w:rsid w:val="000201C3"/>
    <w:rsid w:val="000272FD"/>
    <w:rsid w:val="00043690"/>
    <w:rsid w:val="000466B3"/>
    <w:rsid w:val="00050E66"/>
    <w:rsid w:val="00052CCE"/>
    <w:rsid w:val="00052E1A"/>
    <w:rsid w:val="00053A93"/>
    <w:rsid w:val="00057A0D"/>
    <w:rsid w:val="000630FE"/>
    <w:rsid w:val="00074E16"/>
    <w:rsid w:val="0008024D"/>
    <w:rsid w:val="00091AA3"/>
    <w:rsid w:val="00094501"/>
    <w:rsid w:val="00097BBB"/>
    <w:rsid w:val="000B034D"/>
    <w:rsid w:val="000B35CF"/>
    <w:rsid w:val="000B39EE"/>
    <w:rsid w:val="000B4089"/>
    <w:rsid w:val="000B425C"/>
    <w:rsid w:val="000C4FD0"/>
    <w:rsid w:val="000D23FE"/>
    <w:rsid w:val="000D4DA3"/>
    <w:rsid w:val="000E1659"/>
    <w:rsid w:val="000E6A46"/>
    <w:rsid w:val="000E7558"/>
    <w:rsid w:val="000F456E"/>
    <w:rsid w:val="000F7453"/>
    <w:rsid w:val="001017D2"/>
    <w:rsid w:val="00102A17"/>
    <w:rsid w:val="0010521C"/>
    <w:rsid w:val="00105D32"/>
    <w:rsid w:val="00111179"/>
    <w:rsid w:val="0011162B"/>
    <w:rsid w:val="00125DC1"/>
    <w:rsid w:val="0013005A"/>
    <w:rsid w:val="00130F94"/>
    <w:rsid w:val="00133C5E"/>
    <w:rsid w:val="0013739C"/>
    <w:rsid w:val="00140386"/>
    <w:rsid w:val="001423F0"/>
    <w:rsid w:val="001456CC"/>
    <w:rsid w:val="001531A6"/>
    <w:rsid w:val="00170B77"/>
    <w:rsid w:val="001726BD"/>
    <w:rsid w:val="00174D60"/>
    <w:rsid w:val="00181505"/>
    <w:rsid w:val="00187198"/>
    <w:rsid w:val="00187585"/>
    <w:rsid w:val="00190CEA"/>
    <w:rsid w:val="001937A1"/>
    <w:rsid w:val="00193C48"/>
    <w:rsid w:val="001961A1"/>
    <w:rsid w:val="00197F2A"/>
    <w:rsid w:val="001A2E18"/>
    <w:rsid w:val="001A4867"/>
    <w:rsid w:val="001A4E60"/>
    <w:rsid w:val="001C54DA"/>
    <w:rsid w:val="001D05B2"/>
    <w:rsid w:val="001D0854"/>
    <w:rsid w:val="001D0D6D"/>
    <w:rsid w:val="001D5E1D"/>
    <w:rsid w:val="001E0D2C"/>
    <w:rsid w:val="001F15D5"/>
    <w:rsid w:val="001F4C5B"/>
    <w:rsid w:val="001F4CA9"/>
    <w:rsid w:val="00201964"/>
    <w:rsid w:val="00202CB1"/>
    <w:rsid w:val="00202F63"/>
    <w:rsid w:val="00203856"/>
    <w:rsid w:val="00203DF4"/>
    <w:rsid w:val="00207676"/>
    <w:rsid w:val="00220C30"/>
    <w:rsid w:val="00225538"/>
    <w:rsid w:val="00232453"/>
    <w:rsid w:val="002367CD"/>
    <w:rsid w:val="002376C2"/>
    <w:rsid w:val="00246F8A"/>
    <w:rsid w:val="002523B0"/>
    <w:rsid w:val="002604A8"/>
    <w:rsid w:val="002754D1"/>
    <w:rsid w:val="00275A4D"/>
    <w:rsid w:val="002764CF"/>
    <w:rsid w:val="002821B0"/>
    <w:rsid w:val="00294A74"/>
    <w:rsid w:val="002950A9"/>
    <w:rsid w:val="00295741"/>
    <w:rsid w:val="002A456E"/>
    <w:rsid w:val="002A6664"/>
    <w:rsid w:val="002B1642"/>
    <w:rsid w:val="002B1F9E"/>
    <w:rsid w:val="002B7521"/>
    <w:rsid w:val="002C5A98"/>
    <w:rsid w:val="002C7E18"/>
    <w:rsid w:val="002D0B26"/>
    <w:rsid w:val="002E1D82"/>
    <w:rsid w:val="002F5265"/>
    <w:rsid w:val="002F65EE"/>
    <w:rsid w:val="0031177E"/>
    <w:rsid w:val="0031334B"/>
    <w:rsid w:val="00314AB2"/>
    <w:rsid w:val="0032355F"/>
    <w:rsid w:val="0033203E"/>
    <w:rsid w:val="003360C3"/>
    <w:rsid w:val="0034020C"/>
    <w:rsid w:val="0034367F"/>
    <w:rsid w:val="0035142C"/>
    <w:rsid w:val="00351BD0"/>
    <w:rsid w:val="00352B0D"/>
    <w:rsid w:val="00356C6A"/>
    <w:rsid w:val="00374241"/>
    <w:rsid w:val="003761D4"/>
    <w:rsid w:val="003857F1"/>
    <w:rsid w:val="00390CCE"/>
    <w:rsid w:val="0039388F"/>
    <w:rsid w:val="00395073"/>
    <w:rsid w:val="003A373B"/>
    <w:rsid w:val="003A5E90"/>
    <w:rsid w:val="003B07F5"/>
    <w:rsid w:val="003B1B25"/>
    <w:rsid w:val="003B1CE5"/>
    <w:rsid w:val="003C0587"/>
    <w:rsid w:val="003C0592"/>
    <w:rsid w:val="003C7C23"/>
    <w:rsid w:val="003D2B83"/>
    <w:rsid w:val="003E144F"/>
    <w:rsid w:val="003F35DA"/>
    <w:rsid w:val="004021D1"/>
    <w:rsid w:val="0041168E"/>
    <w:rsid w:val="00413F99"/>
    <w:rsid w:val="004142DF"/>
    <w:rsid w:val="0041678A"/>
    <w:rsid w:val="00417817"/>
    <w:rsid w:val="004312AA"/>
    <w:rsid w:val="0043162A"/>
    <w:rsid w:val="00436D26"/>
    <w:rsid w:val="004376CE"/>
    <w:rsid w:val="004457EE"/>
    <w:rsid w:val="00447B49"/>
    <w:rsid w:val="00454F50"/>
    <w:rsid w:val="00462320"/>
    <w:rsid w:val="00463153"/>
    <w:rsid w:val="0046561C"/>
    <w:rsid w:val="0046754F"/>
    <w:rsid w:val="00467D79"/>
    <w:rsid w:val="004717B1"/>
    <w:rsid w:val="00471CEC"/>
    <w:rsid w:val="00477774"/>
    <w:rsid w:val="00484147"/>
    <w:rsid w:val="00490A5B"/>
    <w:rsid w:val="00492175"/>
    <w:rsid w:val="00496139"/>
    <w:rsid w:val="004A33A3"/>
    <w:rsid w:val="004A3B33"/>
    <w:rsid w:val="004A4F1A"/>
    <w:rsid w:val="004A7B5C"/>
    <w:rsid w:val="004B198F"/>
    <w:rsid w:val="004C3BB2"/>
    <w:rsid w:val="004C3C7A"/>
    <w:rsid w:val="004D40A1"/>
    <w:rsid w:val="004F6E08"/>
    <w:rsid w:val="004F75FC"/>
    <w:rsid w:val="004F7F2C"/>
    <w:rsid w:val="005035CE"/>
    <w:rsid w:val="00510AF8"/>
    <w:rsid w:val="00510CA0"/>
    <w:rsid w:val="00521975"/>
    <w:rsid w:val="0053356E"/>
    <w:rsid w:val="0054218D"/>
    <w:rsid w:val="00545C5C"/>
    <w:rsid w:val="005470DB"/>
    <w:rsid w:val="005552D5"/>
    <w:rsid w:val="00555F7D"/>
    <w:rsid w:val="00556F89"/>
    <w:rsid w:val="0055709F"/>
    <w:rsid w:val="00564BA0"/>
    <w:rsid w:val="00575275"/>
    <w:rsid w:val="005759A4"/>
    <w:rsid w:val="00576FC7"/>
    <w:rsid w:val="00583A55"/>
    <w:rsid w:val="005857F3"/>
    <w:rsid w:val="0058629F"/>
    <w:rsid w:val="00591ACA"/>
    <w:rsid w:val="005928C3"/>
    <w:rsid w:val="005A3321"/>
    <w:rsid w:val="005C3EA8"/>
    <w:rsid w:val="005D3261"/>
    <w:rsid w:val="005D35E4"/>
    <w:rsid w:val="005D37F6"/>
    <w:rsid w:val="005E15DA"/>
    <w:rsid w:val="005E3F9F"/>
    <w:rsid w:val="0060406C"/>
    <w:rsid w:val="00606ECB"/>
    <w:rsid w:val="0061071A"/>
    <w:rsid w:val="00612838"/>
    <w:rsid w:val="006154F6"/>
    <w:rsid w:val="00623540"/>
    <w:rsid w:val="00623F05"/>
    <w:rsid w:val="00630350"/>
    <w:rsid w:val="00632D72"/>
    <w:rsid w:val="006331D8"/>
    <w:rsid w:val="00634BAA"/>
    <w:rsid w:val="00641A3F"/>
    <w:rsid w:val="00642A97"/>
    <w:rsid w:val="00643152"/>
    <w:rsid w:val="006433F0"/>
    <w:rsid w:val="0064380B"/>
    <w:rsid w:val="0064417E"/>
    <w:rsid w:val="006517C2"/>
    <w:rsid w:val="006568A0"/>
    <w:rsid w:val="00661828"/>
    <w:rsid w:val="0067044D"/>
    <w:rsid w:val="00683FF8"/>
    <w:rsid w:val="00693843"/>
    <w:rsid w:val="00695334"/>
    <w:rsid w:val="006961B7"/>
    <w:rsid w:val="00696305"/>
    <w:rsid w:val="006966E9"/>
    <w:rsid w:val="006E39E2"/>
    <w:rsid w:val="006E7C7B"/>
    <w:rsid w:val="006F1C96"/>
    <w:rsid w:val="006F472E"/>
    <w:rsid w:val="006F5D1B"/>
    <w:rsid w:val="007058E6"/>
    <w:rsid w:val="00716106"/>
    <w:rsid w:val="00722FD7"/>
    <w:rsid w:val="00724F35"/>
    <w:rsid w:val="00725906"/>
    <w:rsid w:val="00752CE5"/>
    <w:rsid w:val="00754F82"/>
    <w:rsid w:val="00762667"/>
    <w:rsid w:val="00767FA5"/>
    <w:rsid w:val="007769C2"/>
    <w:rsid w:val="007851C3"/>
    <w:rsid w:val="007877B9"/>
    <w:rsid w:val="0079232E"/>
    <w:rsid w:val="00796A17"/>
    <w:rsid w:val="007A268B"/>
    <w:rsid w:val="007C0A27"/>
    <w:rsid w:val="007C0D0F"/>
    <w:rsid w:val="007C4DD1"/>
    <w:rsid w:val="007C5A88"/>
    <w:rsid w:val="007C7444"/>
    <w:rsid w:val="007D1ABE"/>
    <w:rsid w:val="007D1AD5"/>
    <w:rsid w:val="007D1B6C"/>
    <w:rsid w:val="007D2271"/>
    <w:rsid w:val="007D6EBB"/>
    <w:rsid w:val="007E12F2"/>
    <w:rsid w:val="007E35F6"/>
    <w:rsid w:val="007E4521"/>
    <w:rsid w:val="007E50C8"/>
    <w:rsid w:val="007E5A99"/>
    <w:rsid w:val="007E69A7"/>
    <w:rsid w:val="007F14EA"/>
    <w:rsid w:val="007F310E"/>
    <w:rsid w:val="008026A5"/>
    <w:rsid w:val="00807D21"/>
    <w:rsid w:val="00810C08"/>
    <w:rsid w:val="0081267E"/>
    <w:rsid w:val="00812E82"/>
    <w:rsid w:val="00816C8E"/>
    <w:rsid w:val="00822586"/>
    <w:rsid w:val="0082769E"/>
    <w:rsid w:val="008302FD"/>
    <w:rsid w:val="00843C83"/>
    <w:rsid w:val="008474E4"/>
    <w:rsid w:val="00851F7A"/>
    <w:rsid w:val="00857164"/>
    <w:rsid w:val="00857575"/>
    <w:rsid w:val="00864137"/>
    <w:rsid w:val="00866173"/>
    <w:rsid w:val="00866685"/>
    <w:rsid w:val="00870D01"/>
    <w:rsid w:val="00871D77"/>
    <w:rsid w:val="00873132"/>
    <w:rsid w:val="00890417"/>
    <w:rsid w:val="0089073E"/>
    <w:rsid w:val="00894210"/>
    <w:rsid w:val="00897E7F"/>
    <w:rsid w:val="008A15FE"/>
    <w:rsid w:val="008A6863"/>
    <w:rsid w:val="008B277F"/>
    <w:rsid w:val="008B286F"/>
    <w:rsid w:val="008C209D"/>
    <w:rsid w:val="008C50E9"/>
    <w:rsid w:val="008C7D27"/>
    <w:rsid w:val="008D2269"/>
    <w:rsid w:val="008D2A9C"/>
    <w:rsid w:val="008E531F"/>
    <w:rsid w:val="008E58D3"/>
    <w:rsid w:val="008F7E51"/>
    <w:rsid w:val="00905342"/>
    <w:rsid w:val="00905544"/>
    <w:rsid w:val="00906A13"/>
    <w:rsid w:val="009072A6"/>
    <w:rsid w:val="00907BBC"/>
    <w:rsid w:val="00913441"/>
    <w:rsid w:val="00916AEC"/>
    <w:rsid w:val="00920DD3"/>
    <w:rsid w:val="0094088A"/>
    <w:rsid w:val="00942437"/>
    <w:rsid w:val="00943C3A"/>
    <w:rsid w:val="009452DB"/>
    <w:rsid w:val="009467D6"/>
    <w:rsid w:val="00946CDA"/>
    <w:rsid w:val="00950032"/>
    <w:rsid w:val="00957286"/>
    <w:rsid w:val="00964D59"/>
    <w:rsid w:val="009823AD"/>
    <w:rsid w:val="00982619"/>
    <w:rsid w:val="0098411E"/>
    <w:rsid w:val="009878EB"/>
    <w:rsid w:val="00990291"/>
    <w:rsid w:val="009A0251"/>
    <w:rsid w:val="009A110F"/>
    <w:rsid w:val="009B5DB1"/>
    <w:rsid w:val="009C0F1F"/>
    <w:rsid w:val="009C2354"/>
    <w:rsid w:val="009C5825"/>
    <w:rsid w:val="009C586A"/>
    <w:rsid w:val="009D07DA"/>
    <w:rsid w:val="009D4BDE"/>
    <w:rsid w:val="009E4F4B"/>
    <w:rsid w:val="009E57A2"/>
    <w:rsid w:val="009F3C5E"/>
    <w:rsid w:val="009F6D8A"/>
    <w:rsid w:val="009F7A93"/>
    <w:rsid w:val="00A054AE"/>
    <w:rsid w:val="00A067A8"/>
    <w:rsid w:val="00A11644"/>
    <w:rsid w:val="00A11DB6"/>
    <w:rsid w:val="00A132E6"/>
    <w:rsid w:val="00A14022"/>
    <w:rsid w:val="00A160EC"/>
    <w:rsid w:val="00A163FD"/>
    <w:rsid w:val="00A2183E"/>
    <w:rsid w:val="00A35C85"/>
    <w:rsid w:val="00A44EA9"/>
    <w:rsid w:val="00A4513B"/>
    <w:rsid w:val="00A45770"/>
    <w:rsid w:val="00A47191"/>
    <w:rsid w:val="00A50D4F"/>
    <w:rsid w:val="00A55849"/>
    <w:rsid w:val="00A71D66"/>
    <w:rsid w:val="00A76625"/>
    <w:rsid w:val="00A822CE"/>
    <w:rsid w:val="00A86403"/>
    <w:rsid w:val="00A93917"/>
    <w:rsid w:val="00A942E3"/>
    <w:rsid w:val="00A95581"/>
    <w:rsid w:val="00A9619B"/>
    <w:rsid w:val="00A979C1"/>
    <w:rsid w:val="00AA17AA"/>
    <w:rsid w:val="00AB28B0"/>
    <w:rsid w:val="00AB2EA7"/>
    <w:rsid w:val="00AB2F1D"/>
    <w:rsid w:val="00AC2FB7"/>
    <w:rsid w:val="00AC327F"/>
    <w:rsid w:val="00AC4560"/>
    <w:rsid w:val="00AC6229"/>
    <w:rsid w:val="00AD209C"/>
    <w:rsid w:val="00AD4125"/>
    <w:rsid w:val="00AD48B8"/>
    <w:rsid w:val="00AE3071"/>
    <w:rsid w:val="00AE5261"/>
    <w:rsid w:val="00AF1FB5"/>
    <w:rsid w:val="00B052B4"/>
    <w:rsid w:val="00B11DCF"/>
    <w:rsid w:val="00B140FC"/>
    <w:rsid w:val="00B206BA"/>
    <w:rsid w:val="00B30B28"/>
    <w:rsid w:val="00B332FB"/>
    <w:rsid w:val="00B33D9C"/>
    <w:rsid w:val="00B35436"/>
    <w:rsid w:val="00B36EDB"/>
    <w:rsid w:val="00B3796D"/>
    <w:rsid w:val="00B42AE9"/>
    <w:rsid w:val="00B468E6"/>
    <w:rsid w:val="00B47261"/>
    <w:rsid w:val="00B5433E"/>
    <w:rsid w:val="00B5479B"/>
    <w:rsid w:val="00B566DF"/>
    <w:rsid w:val="00B6100E"/>
    <w:rsid w:val="00B6182F"/>
    <w:rsid w:val="00B626F5"/>
    <w:rsid w:val="00B6322B"/>
    <w:rsid w:val="00B66D62"/>
    <w:rsid w:val="00B6735C"/>
    <w:rsid w:val="00B74E65"/>
    <w:rsid w:val="00B74E85"/>
    <w:rsid w:val="00B7547B"/>
    <w:rsid w:val="00B77453"/>
    <w:rsid w:val="00B83542"/>
    <w:rsid w:val="00B835D9"/>
    <w:rsid w:val="00B86625"/>
    <w:rsid w:val="00B90035"/>
    <w:rsid w:val="00B9094D"/>
    <w:rsid w:val="00B92251"/>
    <w:rsid w:val="00B92F2A"/>
    <w:rsid w:val="00B93299"/>
    <w:rsid w:val="00B95973"/>
    <w:rsid w:val="00BA177E"/>
    <w:rsid w:val="00BB2FF7"/>
    <w:rsid w:val="00BC1522"/>
    <w:rsid w:val="00BC3B18"/>
    <w:rsid w:val="00BC41FA"/>
    <w:rsid w:val="00BD3EA7"/>
    <w:rsid w:val="00BD468C"/>
    <w:rsid w:val="00BD7C44"/>
    <w:rsid w:val="00BE6532"/>
    <w:rsid w:val="00BE6B14"/>
    <w:rsid w:val="00BF187E"/>
    <w:rsid w:val="00BF4B52"/>
    <w:rsid w:val="00C055EC"/>
    <w:rsid w:val="00C0670E"/>
    <w:rsid w:val="00C125A9"/>
    <w:rsid w:val="00C126DC"/>
    <w:rsid w:val="00C1373A"/>
    <w:rsid w:val="00C144DC"/>
    <w:rsid w:val="00C1637B"/>
    <w:rsid w:val="00C17467"/>
    <w:rsid w:val="00C334C1"/>
    <w:rsid w:val="00C33EB6"/>
    <w:rsid w:val="00C36B8E"/>
    <w:rsid w:val="00C36C82"/>
    <w:rsid w:val="00C569FD"/>
    <w:rsid w:val="00C6238A"/>
    <w:rsid w:val="00C72460"/>
    <w:rsid w:val="00C75D1F"/>
    <w:rsid w:val="00C8532E"/>
    <w:rsid w:val="00C86D6F"/>
    <w:rsid w:val="00C9184F"/>
    <w:rsid w:val="00C95C9B"/>
    <w:rsid w:val="00C979CC"/>
    <w:rsid w:val="00CA7FF1"/>
    <w:rsid w:val="00CB5E9E"/>
    <w:rsid w:val="00CB7E40"/>
    <w:rsid w:val="00CC7459"/>
    <w:rsid w:val="00CD5BE7"/>
    <w:rsid w:val="00CD7612"/>
    <w:rsid w:val="00CE08F8"/>
    <w:rsid w:val="00CE5A19"/>
    <w:rsid w:val="00D01D40"/>
    <w:rsid w:val="00D0601F"/>
    <w:rsid w:val="00D12FA3"/>
    <w:rsid w:val="00D17780"/>
    <w:rsid w:val="00D23022"/>
    <w:rsid w:val="00D24CFF"/>
    <w:rsid w:val="00D26ED7"/>
    <w:rsid w:val="00D4217A"/>
    <w:rsid w:val="00D42ABB"/>
    <w:rsid w:val="00D43B0D"/>
    <w:rsid w:val="00D476F4"/>
    <w:rsid w:val="00D53707"/>
    <w:rsid w:val="00D55DC8"/>
    <w:rsid w:val="00D56459"/>
    <w:rsid w:val="00D603AE"/>
    <w:rsid w:val="00D61A4C"/>
    <w:rsid w:val="00D61CAC"/>
    <w:rsid w:val="00D621A6"/>
    <w:rsid w:val="00D62C5D"/>
    <w:rsid w:val="00D62E63"/>
    <w:rsid w:val="00D67130"/>
    <w:rsid w:val="00D721CA"/>
    <w:rsid w:val="00D733D5"/>
    <w:rsid w:val="00D93228"/>
    <w:rsid w:val="00D93769"/>
    <w:rsid w:val="00D95561"/>
    <w:rsid w:val="00D95EA9"/>
    <w:rsid w:val="00D96E21"/>
    <w:rsid w:val="00DA05FD"/>
    <w:rsid w:val="00DB4433"/>
    <w:rsid w:val="00DB4BDC"/>
    <w:rsid w:val="00DB7B1E"/>
    <w:rsid w:val="00DC04CB"/>
    <w:rsid w:val="00DC24F0"/>
    <w:rsid w:val="00DC45DA"/>
    <w:rsid w:val="00DC7BFD"/>
    <w:rsid w:val="00DD0DEB"/>
    <w:rsid w:val="00DD1987"/>
    <w:rsid w:val="00DD594F"/>
    <w:rsid w:val="00DF0614"/>
    <w:rsid w:val="00DF3713"/>
    <w:rsid w:val="00DF46BD"/>
    <w:rsid w:val="00DF5C17"/>
    <w:rsid w:val="00E04DBE"/>
    <w:rsid w:val="00E05866"/>
    <w:rsid w:val="00E059F0"/>
    <w:rsid w:val="00E12FB1"/>
    <w:rsid w:val="00E1361F"/>
    <w:rsid w:val="00E139AB"/>
    <w:rsid w:val="00E30983"/>
    <w:rsid w:val="00E31273"/>
    <w:rsid w:val="00E336C8"/>
    <w:rsid w:val="00E33AB0"/>
    <w:rsid w:val="00E3584C"/>
    <w:rsid w:val="00E36D6C"/>
    <w:rsid w:val="00E376FF"/>
    <w:rsid w:val="00E4314B"/>
    <w:rsid w:val="00E4357D"/>
    <w:rsid w:val="00E45387"/>
    <w:rsid w:val="00E501CF"/>
    <w:rsid w:val="00E57239"/>
    <w:rsid w:val="00E57F94"/>
    <w:rsid w:val="00E66626"/>
    <w:rsid w:val="00E66A93"/>
    <w:rsid w:val="00E70124"/>
    <w:rsid w:val="00E75741"/>
    <w:rsid w:val="00E7602E"/>
    <w:rsid w:val="00E8500B"/>
    <w:rsid w:val="00E901B5"/>
    <w:rsid w:val="00E94B1D"/>
    <w:rsid w:val="00E94D20"/>
    <w:rsid w:val="00E950DE"/>
    <w:rsid w:val="00EA0406"/>
    <w:rsid w:val="00EA16C5"/>
    <w:rsid w:val="00EA2333"/>
    <w:rsid w:val="00EA3C7D"/>
    <w:rsid w:val="00EB1FF8"/>
    <w:rsid w:val="00EB76BC"/>
    <w:rsid w:val="00EB7A3E"/>
    <w:rsid w:val="00ED035A"/>
    <w:rsid w:val="00ED37BE"/>
    <w:rsid w:val="00EE6F9C"/>
    <w:rsid w:val="00F04B92"/>
    <w:rsid w:val="00F065F3"/>
    <w:rsid w:val="00F06842"/>
    <w:rsid w:val="00F06962"/>
    <w:rsid w:val="00F15D04"/>
    <w:rsid w:val="00F16210"/>
    <w:rsid w:val="00F172E9"/>
    <w:rsid w:val="00F31A3D"/>
    <w:rsid w:val="00F44FFC"/>
    <w:rsid w:val="00F53DC7"/>
    <w:rsid w:val="00F55D22"/>
    <w:rsid w:val="00F57589"/>
    <w:rsid w:val="00F64454"/>
    <w:rsid w:val="00F66D09"/>
    <w:rsid w:val="00F7221E"/>
    <w:rsid w:val="00F82089"/>
    <w:rsid w:val="00F87DA6"/>
    <w:rsid w:val="00F906ED"/>
    <w:rsid w:val="00F94D84"/>
    <w:rsid w:val="00FA0791"/>
    <w:rsid w:val="00FA0856"/>
    <w:rsid w:val="00FA0E3B"/>
    <w:rsid w:val="00FA3BE9"/>
    <w:rsid w:val="00FB36BD"/>
    <w:rsid w:val="00FB673D"/>
    <w:rsid w:val="00FB7672"/>
    <w:rsid w:val="00FC0CA7"/>
    <w:rsid w:val="00FC441A"/>
    <w:rsid w:val="00FD4616"/>
    <w:rsid w:val="00FD47B5"/>
    <w:rsid w:val="00FD4E05"/>
    <w:rsid w:val="00FE0C94"/>
    <w:rsid w:val="00FE21F4"/>
    <w:rsid w:val="00FE2C84"/>
    <w:rsid w:val="00FE3710"/>
    <w:rsid w:val="00FE6BA2"/>
    <w:rsid w:val="00FE6C6A"/>
    <w:rsid w:val="00FF3E67"/>
    <w:rsid w:val="00FF4E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F9F0C7"/>
  <w14:defaultImageDpi w14:val="300"/>
  <w15:chartTrackingRefBased/>
  <w15:docId w15:val="{72834546-843C-0442-A4A9-259AEED40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rebuchet MS" w:eastAsia="MS Mincho" w:hAnsi="Trebuchet M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D04"/>
    <w:rPr>
      <w:rFonts w:ascii="Times New Roman" w:eastAsia="Times New Roman" w:hAnsi="Times New Roman"/>
      <w:sz w:val="24"/>
      <w:szCs w:val="24"/>
    </w:rPr>
  </w:style>
  <w:style w:type="paragraph" w:styleId="Titre4">
    <w:name w:val="heading 4"/>
    <w:basedOn w:val="Normal"/>
    <w:next w:val="Normal"/>
    <w:link w:val="Titre4Car"/>
    <w:uiPriority w:val="9"/>
    <w:unhideWhenUsed/>
    <w:qFormat/>
    <w:rsid w:val="00906A13"/>
    <w:pPr>
      <w:keepNext/>
      <w:keepLines/>
      <w:spacing w:before="200" w:line="259" w:lineRule="auto"/>
      <w:outlineLvl w:val="3"/>
    </w:pPr>
    <w:rPr>
      <w:rFonts w:ascii="Calibri Light" w:eastAsia="MS Gothic" w:hAnsi="Calibri Light"/>
      <w:b/>
      <w:bCs/>
      <w:i/>
      <w:iCs/>
      <w:color w:val="4472C4"/>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Listecouleur-Accent11">
    <w:name w:val="Liste couleur - Accent 11"/>
    <w:basedOn w:val="Normal"/>
    <w:uiPriority w:val="34"/>
    <w:qFormat/>
    <w:rsid w:val="00D721CA"/>
    <w:pPr>
      <w:ind w:left="720"/>
      <w:contextualSpacing/>
    </w:pPr>
  </w:style>
  <w:style w:type="paragraph" w:styleId="En-tte">
    <w:name w:val="header"/>
    <w:basedOn w:val="Normal"/>
    <w:link w:val="En-tteCar"/>
    <w:unhideWhenUsed/>
    <w:rsid w:val="006517C2"/>
    <w:pPr>
      <w:tabs>
        <w:tab w:val="center" w:pos="4536"/>
        <w:tab w:val="right" w:pos="9072"/>
      </w:tabs>
    </w:pPr>
  </w:style>
  <w:style w:type="character" w:customStyle="1" w:styleId="En-tteCar">
    <w:name w:val="En-tête Car"/>
    <w:link w:val="En-tte"/>
    <w:rsid w:val="006517C2"/>
    <w:rPr>
      <w:rFonts w:ascii="Cambria" w:eastAsia="Cambria" w:hAnsi="Cambria"/>
      <w:sz w:val="20"/>
      <w:szCs w:val="20"/>
    </w:rPr>
  </w:style>
  <w:style w:type="paragraph" w:styleId="Pieddepage">
    <w:name w:val="footer"/>
    <w:basedOn w:val="Normal"/>
    <w:link w:val="PieddepageCar"/>
    <w:uiPriority w:val="99"/>
    <w:unhideWhenUsed/>
    <w:rsid w:val="006517C2"/>
    <w:pPr>
      <w:tabs>
        <w:tab w:val="center" w:pos="4536"/>
        <w:tab w:val="right" w:pos="9072"/>
      </w:tabs>
    </w:pPr>
  </w:style>
  <w:style w:type="character" w:customStyle="1" w:styleId="PieddepageCar">
    <w:name w:val="Pied de page Car"/>
    <w:link w:val="Pieddepage"/>
    <w:uiPriority w:val="99"/>
    <w:rsid w:val="006517C2"/>
    <w:rPr>
      <w:rFonts w:ascii="Cambria" w:eastAsia="Cambria" w:hAnsi="Cambria"/>
      <w:sz w:val="20"/>
      <w:szCs w:val="20"/>
    </w:rPr>
  </w:style>
  <w:style w:type="paragraph" w:styleId="Textedebulles">
    <w:name w:val="Balloon Text"/>
    <w:basedOn w:val="Normal"/>
    <w:link w:val="TextedebullesCar"/>
    <w:uiPriority w:val="99"/>
    <w:semiHidden/>
    <w:unhideWhenUsed/>
    <w:rsid w:val="006517C2"/>
    <w:rPr>
      <w:rFonts w:ascii="Lucida Grande" w:hAnsi="Lucida Grande" w:cs="Lucida Grande"/>
      <w:sz w:val="18"/>
      <w:szCs w:val="18"/>
    </w:rPr>
  </w:style>
  <w:style w:type="character" w:customStyle="1" w:styleId="TextedebullesCar">
    <w:name w:val="Texte de bulles Car"/>
    <w:link w:val="Textedebulles"/>
    <w:uiPriority w:val="99"/>
    <w:semiHidden/>
    <w:rsid w:val="006517C2"/>
    <w:rPr>
      <w:rFonts w:ascii="Lucida Grande" w:eastAsia="Cambria" w:hAnsi="Lucida Grande" w:cs="Lucida Grande"/>
    </w:rPr>
  </w:style>
  <w:style w:type="character" w:styleId="Numrodepage">
    <w:name w:val="page number"/>
    <w:basedOn w:val="Policepardfaut"/>
    <w:unhideWhenUsed/>
    <w:rsid w:val="00DD594F"/>
  </w:style>
  <w:style w:type="paragraph" w:customStyle="1" w:styleId="F-TextePAO">
    <w:name w:val="F-Texte PAO"/>
    <w:next w:val="Normal"/>
    <w:link w:val="F-TextePAOCar"/>
    <w:rsid w:val="00DD594F"/>
    <w:pPr>
      <w:spacing w:before="170" w:line="240" w:lineRule="exact"/>
      <w:ind w:firstLine="567"/>
      <w:jc w:val="both"/>
    </w:pPr>
    <w:rPr>
      <w:rFonts w:eastAsia="Times"/>
      <w:sz w:val="18"/>
    </w:rPr>
  </w:style>
  <w:style w:type="character" w:customStyle="1" w:styleId="H-Puce">
    <w:name w:val="H-Puce"/>
    <w:rsid w:val="00DD594F"/>
    <w:rPr>
      <w:rFonts w:ascii="Wingdings" w:hAnsi="Wingdings"/>
      <w:dstrike w:val="0"/>
      <w:color w:val="5BAC35"/>
      <w:sz w:val="14"/>
      <w:vertAlign w:val="baseline"/>
    </w:rPr>
  </w:style>
  <w:style w:type="paragraph" w:customStyle="1" w:styleId="G-EnumrationPAO">
    <w:name w:val="G-Enumération PAO"/>
    <w:basedOn w:val="F-TextePAO"/>
    <w:next w:val="F-TextePAO"/>
    <w:rsid w:val="00DD594F"/>
    <w:pPr>
      <w:spacing w:before="100"/>
      <w:ind w:left="709" w:hanging="142"/>
    </w:pPr>
  </w:style>
  <w:style w:type="character" w:customStyle="1" w:styleId="F-TextePAOCar">
    <w:name w:val="F-Texte PAO Car"/>
    <w:link w:val="F-TextePAO"/>
    <w:rsid w:val="00DD594F"/>
    <w:rPr>
      <w:rFonts w:eastAsia="Times"/>
      <w:szCs w:val="20"/>
      <w:lang w:eastAsia="fr-FR"/>
    </w:rPr>
  </w:style>
  <w:style w:type="paragraph" w:styleId="Corpsdetexte">
    <w:name w:val="Body Text"/>
    <w:basedOn w:val="Normal"/>
    <w:link w:val="CorpsdetexteCar"/>
    <w:rsid w:val="00F44FFC"/>
    <w:pPr>
      <w:tabs>
        <w:tab w:val="left" w:pos="1276"/>
        <w:tab w:val="left" w:pos="1701"/>
        <w:tab w:val="left" w:pos="4820"/>
        <w:tab w:val="left" w:pos="6096"/>
      </w:tabs>
      <w:suppressAutoHyphens/>
      <w:jc w:val="both"/>
    </w:pPr>
    <w:rPr>
      <w:color w:val="000000"/>
      <w:sz w:val="18"/>
      <w:szCs w:val="18"/>
      <w:lang w:eastAsia="ar-SA"/>
    </w:rPr>
  </w:style>
  <w:style w:type="character" w:customStyle="1" w:styleId="CorpsdetexteCar">
    <w:name w:val="Corps de texte Car"/>
    <w:link w:val="Corpsdetexte"/>
    <w:rsid w:val="00F44FFC"/>
    <w:rPr>
      <w:rFonts w:ascii="Times New Roman" w:eastAsia="Times New Roman" w:hAnsi="Times New Roman"/>
      <w:color w:val="000000"/>
      <w:lang w:eastAsia="ar-SA"/>
    </w:rPr>
  </w:style>
  <w:style w:type="paragraph" w:customStyle="1" w:styleId="Sous-TitrePAO">
    <w:name w:val="Sous-Titre PAO"/>
    <w:basedOn w:val="F-TextePAO"/>
    <w:link w:val="Sous-TitrePAOCar"/>
    <w:qFormat/>
    <w:rsid w:val="00FF4E9C"/>
    <w:pPr>
      <w:spacing w:before="300" w:line="240" w:lineRule="auto"/>
      <w:ind w:left="567" w:firstLine="0"/>
    </w:pPr>
    <w:rPr>
      <w:rFonts w:ascii="Century Gothic" w:hAnsi="Century Gothic"/>
      <w:bCs/>
      <w:iCs/>
      <w:noProof/>
      <w:color w:val="5CAB35"/>
      <w:sz w:val="24"/>
      <w:szCs w:val="24"/>
    </w:rPr>
  </w:style>
  <w:style w:type="character" w:customStyle="1" w:styleId="Sous-TitrePAOCar">
    <w:name w:val="Sous-Titre PAO Car"/>
    <w:link w:val="Sous-TitrePAO"/>
    <w:rsid w:val="00FF4E9C"/>
    <w:rPr>
      <w:rFonts w:ascii="Century Gothic" w:eastAsia="Times" w:hAnsi="Century Gothic"/>
      <w:bCs/>
      <w:iCs/>
      <w:noProof/>
      <w:color w:val="5CAB35"/>
      <w:sz w:val="24"/>
      <w:szCs w:val="24"/>
      <w:lang w:eastAsia="fr-FR"/>
    </w:rPr>
  </w:style>
  <w:style w:type="paragraph" w:customStyle="1" w:styleId="0-TITRERAPPORT">
    <w:name w:val="0-TITRE RAPPORT"/>
    <w:basedOn w:val="Normal"/>
    <w:qFormat/>
    <w:rsid w:val="00FB673D"/>
    <w:pPr>
      <w:ind w:left="284"/>
      <w:jc w:val="both"/>
    </w:pPr>
    <w:rPr>
      <w:rFonts w:ascii="Century Gothic" w:hAnsi="Century Gothic"/>
      <w:color w:val="4A4F54"/>
      <w:sz w:val="48"/>
      <w:szCs w:val="48"/>
    </w:rPr>
  </w:style>
  <w:style w:type="paragraph" w:customStyle="1" w:styleId="5-POINTSFORTSETFAIBLES">
    <w:name w:val="5-POINTS FORTS ET FAIBLES"/>
    <w:basedOn w:val="Normal"/>
    <w:qFormat/>
    <w:rsid w:val="00FB673D"/>
    <w:pPr>
      <w:spacing w:before="200" w:line="240" w:lineRule="exact"/>
      <w:jc w:val="both"/>
    </w:pPr>
    <w:rPr>
      <w:rFonts w:ascii="Trebuchet MS" w:hAnsi="Trebuchet MS"/>
      <w:sz w:val="18"/>
      <w:szCs w:val="18"/>
    </w:rPr>
  </w:style>
  <w:style w:type="paragraph" w:customStyle="1" w:styleId="1-TITREPAO">
    <w:name w:val="1-TITRE PAO"/>
    <w:basedOn w:val="Normal"/>
    <w:qFormat/>
    <w:rsid w:val="00E94D20"/>
    <w:pPr>
      <w:pBdr>
        <w:left w:val="single" w:sz="18" w:space="4" w:color="FF0066"/>
      </w:pBdr>
      <w:spacing w:before="160" w:after="160"/>
      <w:jc w:val="both"/>
    </w:pPr>
    <w:rPr>
      <w:rFonts w:ascii="Century Gothic" w:eastAsia="Times" w:hAnsi="Century Gothic"/>
      <w:noProof/>
      <w:color w:val="4A4F54"/>
      <w:w w:val="105"/>
      <w:sz w:val="32"/>
      <w:szCs w:val="32"/>
    </w:rPr>
  </w:style>
  <w:style w:type="paragraph" w:customStyle="1" w:styleId="2-SOUS-TITREPAO">
    <w:name w:val="2-SOUS-TITRE PAO"/>
    <w:next w:val="Normal"/>
    <w:rsid w:val="004D40A1"/>
    <w:pPr>
      <w:widowControl w:val="0"/>
      <w:spacing w:before="200" w:line="240" w:lineRule="exact"/>
      <w:jc w:val="both"/>
    </w:pPr>
    <w:rPr>
      <w:rFonts w:ascii="Century Gothic" w:eastAsia="Times" w:hAnsi="Century Gothic"/>
      <w:noProof/>
      <w:color w:val="FF0066"/>
    </w:rPr>
  </w:style>
  <w:style w:type="character" w:styleId="Marquedecommentaire">
    <w:name w:val="annotation reference"/>
    <w:uiPriority w:val="99"/>
    <w:semiHidden/>
    <w:unhideWhenUsed/>
    <w:rsid w:val="005E3F9F"/>
    <w:rPr>
      <w:sz w:val="16"/>
      <w:szCs w:val="16"/>
    </w:rPr>
  </w:style>
  <w:style w:type="paragraph" w:styleId="Commentaire">
    <w:name w:val="annotation text"/>
    <w:basedOn w:val="Normal"/>
    <w:link w:val="CommentaireCar"/>
    <w:uiPriority w:val="99"/>
    <w:semiHidden/>
    <w:unhideWhenUsed/>
    <w:rsid w:val="005E3F9F"/>
  </w:style>
  <w:style w:type="character" w:customStyle="1" w:styleId="CommentaireCar">
    <w:name w:val="Commentaire Car"/>
    <w:link w:val="Commentaire"/>
    <w:uiPriority w:val="99"/>
    <w:semiHidden/>
    <w:rsid w:val="005E3F9F"/>
    <w:rPr>
      <w:rFonts w:ascii="Cambria" w:eastAsia="Cambria" w:hAnsi="Cambria"/>
      <w:sz w:val="20"/>
      <w:szCs w:val="20"/>
    </w:rPr>
  </w:style>
  <w:style w:type="paragraph" w:styleId="Objetducommentaire">
    <w:name w:val="annotation subject"/>
    <w:basedOn w:val="Commentaire"/>
    <w:next w:val="Commentaire"/>
    <w:link w:val="ObjetducommentaireCar"/>
    <w:uiPriority w:val="99"/>
    <w:semiHidden/>
    <w:unhideWhenUsed/>
    <w:rsid w:val="005E3F9F"/>
    <w:rPr>
      <w:b/>
      <w:bCs/>
    </w:rPr>
  </w:style>
  <w:style w:type="character" w:customStyle="1" w:styleId="ObjetducommentaireCar">
    <w:name w:val="Objet du commentaire Car"/>
    <w:link w:val="Objetducommentaire"/>
    <w:uiPriority w:val="99"/>
    <w:semiHidden/>
    <w:rsid w:val="005E3F9F"/>
    <w:rPr>
      <w:rFonts w:ascii="Cambria" w:eastAsia="Cambria" w:hAnsi="Cambria"/>
      <w:b/>
      <w:bCs/>
      <w:sz w:val="20"/>
      <w:szCs w:val="20"/>
    </w:rPr>
  </w:style>
  <w:style w:type="paragraph" w:customStyle="1" w:styleId="4-TextePAO">
    <w:name w:val="4-Texte PAO"/>
    <w:next w:val="Normal"/>
    <w:link w:val="4-TextePAOCar"/>
    <w:rsid w:val="00BD468C"/>
    <w:pPr>
      <w:spacing w:before="170" w:line="240" w:lineRule="exact"/>
      <w:ind w:firstLine="567"/>
      <w:jc w:val="both"/>
    </w:pPr>
    <w:rPr>
      <w:rFonts w:eastAsia="Times"/>
      <w:noProof/>
      <w:sz w:val="18"/>
    </w:rPr>
  </w:style>
  <w:style w:type="character" w:customStyle="1" w:styleId="4-TextePAOCar">
    <w:name w:val="4-Texte PAO Car"/>
    <w:link w:val="4-TextePAO"/>
    <w:rsid w:val="00BD468C"/>
    <w:rPr>
      <w:rFonts w:eastAsia="Times"/>
      <w:noProof/>
      <w:sz w:val="18"/>
    </w:rPr>
  </w:style>
  <w:style w:type="paragraph" w:customStyle="1" w:styleId="1-TITRE1">
    <w:name w:val="1-TITRE 1"/>
    <w:basedOn w:val="Normal"/>
    <w:next w:val="Normal"/>
    <w:autoRedefine/>
    <w:qFormat/>
    <w:rsid w:val="00F53DC7"/>
    <w:pPr>
      <w:spacing w:before="160" w:after="160"/>
      <w:jc w:val="both"/>
    </w:pPr>
    <w:rPr>
      <w:rFonts w:ascii="Century Gothic" w:eastAsia="Times" w:hAnsi="Century Gothic"/>
      <w:caps/>
      <w:noProof/>
      <w:color w:val="ED145B"/>
      <w:w w:val="105"/>
      <w:lang w:eastAsia="en-US"/>
    </w:rPr>
  </w:style>
  <w:style w:type="paragraph" w:customStyle="1" w:styleId="2-TITRE2">
    <w:name w:val="2-TITRE 2"/>
    <w:basedOn w:val="Normal"/>
    <w:next w:val="Normal"/>
    <w:qFormat/>
    <w:rsid w:val="00A50D4F"/>
    <w:pPr>
      <w:spacing w:before="60" w:after="60"/>
      <w:jc w:val="both"/>
    </w:pPr>
    <w:rPr>
      <w:rFonts w:ascii="Century Gothic" w:hAnsi="Century Gothic"/>
      <w:b/>
      <w:color w:val="5C2D91"/>
      <w:sz w:val="22"/>
      <w:szCs w:val="18"/>
      <w:lang w:eastAsia="en-US"/>
    </w:rPr>
  </w:style>
  <w:style w:type="paragraph" w:customStyle="1" w:styleId="3-TITRE3">
    <w:name w:val="3-TITRE 3"/>
    <w:basedOn w:val="Normal"/>
    <w:next w:val="Normal"/>
    <w:qFormat/>
    <w:rsid w:val="00A50D4F"/>
    <w:pPr>
      <w:spacing w:before="60" w:after="60"/>
      <w:contextualSpacing/>
      <w:jc w:val="both"/>
    </w:pPr>
    <w:rPr>
      <w:rFonts w:ascii="Century Gothic" w:hAnsi="Century Gothic"/>
      <w:color w:val="5C2D91"/>
      <w:sz w:val="18"/>
      <w:lang w:eastAsia="en-US"/>
    </w:rPr>
  </w:style>
  <w:style w:type="table" w:styleId="Grilledutableau">
    <w:name w:val="Table Grid"/>
    <w:basedOn w:val="TableauNormal"/>
    <w:uiPriority w:val="39"/>
    <w:rsid w:val="00B37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gras">
    <w:name w:val="car-gras"/>
    <w:qFormat/>
    <w:rsid w:val="00906A13"/>
    <w:rPr>
      <w:b/>
    </w:rPr>
  </w:style>
  <w:style w:type="paragraph" w:customStyle="1" w:styleId="olivier-liste">
    <w:name w:val="olivier-liste"/>
    <w:basedOn w:val="Normal"/>
    <w:qFormat/>
    <w:rsid w:val="00906A13"/>
    <w:pPr>
      <w:numPr>
        <w:numId w:val="10"/>
      </w:numPr>
      <w:jc w:val="both"/>
    </w:pPr>
  </w:style>
  <w:style w:type="paragraph" w:styleId="Paragraphedeliste">
    <w:name w:val="List Paragraph"/>
    <w:basedOn w:val="Normal"/>
    <w:uiPriority w:val="34"/>
    <w:qFormat/>
    <w:rsid w:val="00906A13"/>
    <w:pPr>
      <w:spacing w:after="160" w:line="259" w:lineRule="auto"/>
      <w:ind w:left="720"/>
      <w:contextualSpacing/>
    </w:pPr>
    <w:rPr>
      <w:rFonts w:ascii="Calibri" w:eastAsia="Calibri" w:hAnsi="Calibri"/>
      <w:sz w:val="22"/>
      <w:szCs w:val="22"/>
      <w:lang w:eastAsia="en-US"/>
    </w:rPr>
  </w:style>
  <w:style w:type="character" w:customStyle="1" w:styleId="Titre4Car">
    <w:name w:val="Titre 4 Car"/>
    <w:link w:val="Titre4"/>
    <w:uiPriority w:val="9"/>
    <w:rsid w:val="00906A13"/>
    <w:rPr>
      <w:rFonts w:ascii="Calibri Light" w:eastAsia="MS Gothic" w:hAnsi="Calibri Light"/>
      <w:b/>
      <w:bCs/>
      <w:i/>
      <w:iCs/>
      <w:color w:val="4472C4"/>
      <w:sz w:val="22"/>
      <w:szCs w:val="22"/>
      <w:lang w:eastAsia="en-US"/>
    </w:rPr>
  </w:style>
  <w:style w:type="paragraph" w:styleId="Notedebasdepage">
    <w:name w:val="footnote text"/>
    <w:basedOn w:val="Normal"/>
    <w:link w:val="NotedebasdepageCar"/>
    <w:uiPriority w:val="99"/>
    <w:semiHidden/>
    <w:unhideWhenUsed/>
    <w:rsid w:val="00906A13"/>
  </w:style>
  <w:style w:type="character" w:customStyle="1" w:styleId="NotedebasdepageCar">
    <w:name w:val="Note de bas de page Car"/>
    <w:link w:val="Notedebasdepage"/>
    <w:uiPriority w:val="99"/>
    <w:semiHidden/>
    <w:rsid w:val="00906A13"/>
    <w:rPr>
      <w:rFonts w:ascii="Cambria" w:eastAsia="Cambria" w:hAnsi="Cambria"/>
      <w:lang w:eastAsia="ja-JP"/>
    </w:rPr>
  </w:style>
  <w:style w:type="character" w:styleId="Appelnotedebasdep">
    <w:name w:val="footnote reference"/>
    <w:uiPriority w:val="99"/>
    <w:semiHidden/>
    <w:unhideWhenUsed/>
    <w:rsid w:val="00906A13"/>
    <w:rPr>
      <w:vertAlign w:val="superscript"/>
    </w:rPr>
  </w:style>
  <w:style w:type="character" w:styleId="Lienhypertexte">
    <w:name w:val="Hyperlink"/>
    <w:uiPriority w:val="99"/>
    <w:unhideWhenUsed/>
    <w:rsid w:val="00906A13"/>
    <w:rPr>
      <w:color w:val="0563C1"/>
      <w:u w:val="single"/>
    </w:rPr>
  </w:style>
  <w:style w:type="character" w:customStyle="1" w:styleId="UnresolvedMention">
    <w:name w:val="Unresolved Mention"/>
    <w:basedOn w:val="Policepardfaut"/>
    <w:uiPriority w:val="99"/>
    <w:semiHidden/>
    <w:unhideWhenUsed/>
    <w:rsid w:val="006433F0"/>
    <w:rPr>
      <w:color w:val="605E5C"/>
      <w:shd w:val="clear" w:color="auto" w:fill="E1DFDD"/>
    </w:rPr>
  </w:style>
  <w:style w:type="character" w:styleId="Lienhypertextesuivivisit">
    <w:name w:val="FollowedHyperlink"/>
    <w:basedOn w:val="Policepardfaut"/>
    <w:uiPriority w:val="99"/>
    <w:semiHidden/>
    <w:unhideWhenUsed/>
    <w:rsid w:val="009B5DB1"/>
    <w:rPr>
      <w:color w:val="954F72" w:themeColor="followedHyperlink"/>
      <w:u w:val="single"/>
    </w:rPr>
  </w:style>
  <w:style w:type="paragraph" w:styleId="Rvision">
    <w:name w:val="Revision"/>
    <w:hidden/>
    <w:uiPriority w:val="99"/>
    <w:semiHidden/>
    <w:rsid w:val="00FD47B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72795">
      <w:bodyDiv w:val="1"/>
      <w:marLeft w:val="0"/>
      <w:marRight w:val="0"/>
      <w:marTop w:val="0"/>
      <w:marBottom w:val="0"/>
      <w:divBdr>
        <w:top w:val="none" w:sz="0" w:space="0" w:color="auto"/>
        <w:left w:val="none" w:sz="0" w:space="0" w:color="auto"/>
        <w:bottom w:val="none" w:sz="0" w:space="0" w:color="auto"/>
        <w:right w:val="none" w:sz="0" w:space="0" w:color="auto"/>
      </w:divBdr>
    </w:div>
    <w:div w:id="469250833">
      <w:bodyDiv w:val="1"/>
      <w:marLeft w:val="0"/>
      <w:marRight w:val="0"/>
      <w:marTop w:val="0"/>
      <w:marBottom w:val="0"/>
      <w:divBdr>
        <w:top w:val="none" w:sz="0" w:space="0" w:color="auto"/>
        <w:left w:val="none" w:sz="0" w:space="0" w:color="auto"/>
        <w:bottom w:val="none" w:sz="0" w:space="0" w:color="auto"/>
        <w:right w:val="none" w:sz="0" w:space="0" w:color="auto"/>
      </w:divBdr>
    </w:div>
    <w:div w:id="641737574">
      <w:bodyDiv w:val="1"/>
      <w:marLeft w:val="0"/>
      <w:marRight w:val="0"/>
      <w:marTop w:val="0"/>
      <w:marBottom w:val="0"/>
      <w:divBdr>
        <w:top w:val="none" w:sz="0" w:space="0" w:color="auto"/>
        <w:left w:val="none" w:sz="0" w:space="0" w:color="auto"/>
        <w:bottom w:val="none" w:sz="0" w:space="0" w:color="auto"/>
        <w:right w:val="none" w:sz="0" w:space="0" w:color="auto"/>
      </w:divBdr>
    </w:div>
    <w:div w:id="844055868">
      <w:bodyDiv w:val="1"/>
      <w:marLeft w:val="0"/>
      <w:marRight w:val="0"/>
      <w:marTop w:val="0"/>
      <w:marBottom w:val="0"/>
      <w:divBdr>
        <w:top w:val="none" w:sz="0" w:space="0" w:color="auto"/>
        <w:left w:val="none" w:sz="0" w:space="0" w:color="auto"/>
        <w:bottom w:val="none" w:sz="0" w:space="0" w:color="auto"/>
        <w:right w:val="none" w:sz="0" w:space="0" w:color="auto"/>
      </w:divBdr>
    </w:div>
    <w:div w:id="1112745618">
      <w:bodyDiv w:val="1"/>
      <w:marLeft w:val="0"/>
      <w:marRight w:val="0"/>
      <w:marTop w:val="0"/>
      <w:marBottom w:val="0"/>
      <w:divBdr>
        <w:top w:val="none" w:sz="0" w:space="0" w:color="auto"/>
        <w:left w:val="none" w:sz="0" w:space="0" w:color="auto"/>
        <w:bottom w:val="none" w:sz="0" w:space="0" w:color="auto"/>
        <w:right w:val="none" w:sz="0" w:space="0" w:color="auto"/>
      </w:divBdr>
    </w:div>
    <w:div w:id="15944384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epic.universite-lyon.fr/ed-485-epic/version-francaise/" TargetMode="External"/><Relationship Id="rId13" Type="http://schemas.openxmlformats.org/officeDocument/2006/relationships/hyperlink" Target="https://greps.univ-lyon2.fr/" TargetMode="External"/><Relationship Id="rId18" Type="http://schemas.openxmlformats.org/officeDocument/2006/relationships/hyperlink" Target="https://diphe.univ-lyon2.f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lico-recherche.msh-lse.fr/" TargetMode="External"/><Relationship Id="rId17" Type="http://schemas.openxmlformats.org/officeDocument/2006/relationships/hyperlink" Target="https://marge.univ-lyon3.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2hep.univ-lyon1.fr/" TargetMode="External"/><Relationship Id="rId20" Type="http://schemas.openxmlformats.org/officeDocument/2006/relationships/hyperlink" Target="https://edepic.universite-lyon.fr/ed-485-epic/version-francaise/navigation/actualites/procedure-de-soutenance-de-these-15084.kjsp?RH=VF15174989879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cherche.univ-lyon2.fr/ec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l-vis.univ-lyon1.fr/" TargetMode="External"/><Relationship Id="rId23" Type="http://schemas.openxmlformats.org/officeDocument/2006/relationships/header" Target="header1.xml"/><Relationship Id="rId10" Type="http://schemas.openxmlformats.org/officeDocument/2006/relationships/hyperlink" Target="https://crppc.univ-lyon2.fr/" TargetMode="External"/><Relationship Id="rId19" Type="http://schemas.openxmlformats.org/officeDocument/2006/relationships/hyperlink" Target="https://edepic.universite-lyon.fr" TargetMode="External"/><Relationship Id="rId4" Type="http://schemas.openxmlformats.org/officeDocument/2006/relationships/settings" Target="settings.xml"/><Relationship Id="rId9" Type="http://schemas.openxmlformats.org/officeDocument/2006/relationships/hyperlink" Target="mailto:ed-epic-direction@univ-lyon2.fr" TargetMode="External"/><Relationship Id="rId14" Type="http://schemas.openxmlformats.org/officeDocument/2006/relationships/hyperlink" Target="http://icar.cnrs.fr/"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E49AF-35BD-4875-B14A-AD5C5EB5D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6341</Words>
  <Characters>34880</Characters>
  <Application>Microsoft Office Word</Application>
  <DocSecurity>0</DocSecurity>
  <Lines>290</Lines>
  <Paragraphs>82</Paragraphs>
  <ScaleCrop>false</ScaleCrop>
  <HeadingPairs>
    <vt:vector size="2" baseType="variant">
      <vt:variant>
        <vt:lpstr>Titre</vt:lpstr>
      </vt:variant>
      <vt:variant>
        <vt:i4>1</vt:i4>
      </vt:variant>
    </vt:vector>
  </HeadingPairs>
  <TitlesOfParts>
    <vt:vector size="1" baseType="lpstr">
      <vt:lpstr/>
    </vt:vector>
  </TitlesOfParts>
  <Company>LIFL</Company>
  <LinksUpToDate>false</LinksUpToDate>
  <CharactersWithSpaces>41139</CharactersWithSpaces>
  <SharedDoc>false</SharedDoc>
  <HLinks>
    <vt:vector size="12" baseType="variant">
      <vt:variant>
        <vt:i4>7012414</vt:i4>
      </vt:variant>
      <vt:variant>
        <vt:i4>3</vt:i4>
      </vt:variant>
      <vt:variant>
        <vt:i4>0</vt:i4>
      </vt:variant>
      <vt:variant>
        <vt:i4>5</vt:i4>
      </vt:variant>
      <vt:variant>
        <vt:lpwstr>https://edepic.universite-lyon.fr/</vt:lpwstr>
      </vt:variant>
      <vt:variant>
        <vt:lpwstr/>
      </vt:variant>
      <vt:variant>
        <vt:i4>4259865</vt:i4>
      </vt:variant>
      <vt:variant>
        <vt:i4>0</vt:i4>
      </vt:variant>
      <vt:variant>
        <vt:i4>0</vt:i4>
      </vt:variant>
      <vt:variant>
        <vt:i4>5</vt:i4>
      </vt:variant>
      <vt:variant>
        <vt:lpwstr>https://edepic.universite-lyon.fr/ed-485-epic/version-francaise/navigation/actualites/procedure-de-soutenance-de-these-15084.kjsp?RH=VF1517498987933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Jean-Marc Geib</dc:creator>
  <cp:keywords/>
  <cp:lastModifiedBy>Anne-Laure Gras</cp:lastModifiedBy>
  <cp:revision>2</cp:revision>
  <cp:lastPrinted>2021-03-02T14:21:00Z</cp:lastPrinted>
  <dcterms:created xsi:type="dcterms:W3CDTF">2021-03-03T09:10:00Z</dcterms:created>
  <dcterms:modified xsi:type="dcterms:W3CDTF">2021-03-03T09:10:00Z</dcterms:modified>
</cp:coreProperties>
</file>